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19C" w:rsidRPr="0008219C" w:rsidRDefault="0008219C" w:rsidP="00D5329D">
      <w:pPr>
        <w:ind w:right="-360"/>
        <w:jc w:val="center"/>
      </w:pPr>
      <w:r w:rsidRPr="0008219C">
        <w:rPr>
          <w:b/>
          <w:bCs/>
          <w:sz w:val="32"/>
          <w:szCs w:val="32"/>
        </w:rPr>
        <w:t xml:space="preserve">Promoting National Initiatives for </w:t>
      </w:r>
      <w:r w:rsidRPr="0008219C">
        <w:rPr>
          <w:b/>
          <w:bCs/>
          <w:sz w:val="32"/>
          <w:szCs w:val="32"/>
        </w:rPr>
        <w:br/>
        <w:t>Technology-Mediated Social Participation</w:t>
      </w:r>
      <w:r w:rsidRPr="0008219C">
        <w:br/>
      </w:r>
      <w:r w:rsidRPr="0008219C">
        <w:br/>
        <w:t xml:space="preserve">Jennifer Preece and Ben Shneiderman </w:t>
      </w:r>
      <w:r w:rsidRPr="0008219C">
        <w:br/>
      </w:r>
    </w:p>
    <w:p w:rsidR="0008219C" w:rsidRPr="0008219C" w:rsidRDefault="0008219C" w:rsidP="00D5329D">
      <w:pPr>
        <w:ind w:right="-360"/>
        <w:jc w:val="center"/>
      </w:pPr>
      <w:r w:rsidRPr="0008219C">
        <w:t>University of Maryland, College Park, MD, USA</w:t>
      </w:r>
      <w:r w:rsidRPr="0008219C">
        <w:br/>
      </w:r>
      <w:hyperlink r:id="rId7" w:history="1">
        <w:r w:rsidRPr="0008219C">
          <w:rPr>
            <w:rStyle w:val="Hyperlink"/>
          </w:rPr>
          <w:t>preece@umd.edu</w:t>
        </w:r>
      </w:hyperlink>
      <w:r w:rsidRPr="0008219C">
        <w:t xml:space="preserve">   </w:t>
      </w:r>
      <w:hyperlink r:id="rId8" w:history="1">
        <w:r w:rsidRPr="0008219C">
          <w:rPr>
            <w:rStyle w:val="Hyperlink"/>
          </w:rPr>
          <w:t>ben@cs.umd.edu</w:t>
        </w:r>
      </w:hyperlink>
    </w:p>
    <w:p w:rsidR="0008219C" w:rsidRPr="0008219C" w:rsidRDefault="0008219C" w:rsidP="00D5329D">
      <w:pPr>
        <w:ind w:right="-360"/>
      </w:pPr>
    </w:p>
    <w:p w:rsidR="0008219C" w:rsidRPr="0008219C" w:rsidRDefault="0008219C" w:rsidP="00D5329D">
      <w:pPr>
        <w:pStyle w:val="NormalWeb"/>
        <w:shd w:val="clear" w:color="auto" w:fill="FFFFFF"/>
        <w:spacing w:line="253" w:lineRule="atLeast"/>
        <w:ind w:right="-360"/>
      </w:pPr>
    </w:p>
    <w:p w:rsidR="0008219C" w:rsidRPr="0008219C" w:rsidRDefault="0008219C" w:rsidP="00D5329D">
      <w:pPr>
        <w:pStyle w:val="BodyText"/>
        <w:spacing w:after="0" w:line="260" w:lineRule="exact"/>
        <w:ind w:right="-360"/>
        <w:jc w:val="left"/>
      </w:pPr>
      <w:r w:rsidRPr="0008219C">
        <w:t>Technology-mediated social participation</w:t>
      </w:r>
      <w:r w:rsidR="00FB57B9">
        <w:t xml:space="preserve"> (TMSP)</w:t>
      </w:r>
      <w:r w:rsidRPr="0008219C">
        <w:t xml:space="preserve"> is generated when social networking tools (such as Facebook), blogs and microblogs (Twitter), user-generated content sites (YouTube</w:t>
      </w:r>
      <w:r w:rsidR="00FB57B9">
        <w:t>, Flickr</w:t>
      </w:r>
      <w:r w:rsidRPr="0008219C">
        <w:t xml:space="preserve">), discussion groups, problem reporting, recommendation systems, and other social media are applied to national priorities such as health, energy, education, disaster response, environmental protection, business innovation, cultural heritage, or community safety.  </w:t>
      </w:r>
    </w:p>
    <w:p w:rsidR="0008219C" w:rsidRPr="0008219C" w:rsidRDefault="0008219C" w:rsidP="00D5329D">
      <w:pPr>
        <w:pStyle w:val="BodyText"/>
        <w:spacing w:after="0" w:line="260" w:lineRule="exact"/>
        <w:ind w:right="-360"/>
        <w:jc w:val="left"/>
      </w:pPr>
      <w:r w:rsidRPr="0008219C">
        <w:br/>
      </w:r>
      <w:r w:rsidR="00D5329D">
        <w:t xml:space="preserve">   </w:t>
      </w:r>
      <w:r w:rsidRPr="0008219C">
        <w:t>Fire, earthquake, storm, fraud, or crime reporting sites provide information to civic authorities, AmberAlert has more than 7 million users who help with information on child abductions, Peer-to-Patent provides valuable information for patent examiners, and the SERVE.GOV enables citizens to volunteer for national parks, museums and other institutions. These early attempts hint at the vast potential for technology-mediated social participation, but substantial research is needed to scale up, raise motivation, control malicious attacks, limit misguided rumors, and protect privacy (</w:t>
      </w:r>
      <w:hyperlink r:id="rId9" w:history="1">
        <w:r w:rsidRPr="0008219C">
          <w:rPr>
            <w:rStyle w:val="Hyperlink"/>
          </w:rPr>
          <w:t>http://iparticipate.wikispaces.com</w:t>
        </w:r>
      </w:hyperlink>
      <w:r w:rsidRPr="0008219C">
        <w:t xml:space="preserve">). </w:t>
      </w:r>
    </w:p>
    <w:p w:rsidR="0008219C" w:rsidRPr="0008219C" w:rsidRDefault="0008219C" w:rsidP="00D5329D">
      <w:pPr>
        <w:pStyle w:val="BodyText"/>
        <w:spacing w:after="0" w:line="260" w:lineRule="exact"/>
        <w:ind w:right="-360"/>
        <w:jc w:val="left"/>
      </w:pPr>
      <w:r w:rsidRPr="0008219C">
        <w:br/>
      </w:r>
      <w:r w:rsidR="00D5329D">
        <w:t xml:space="preserve">   </w:t>
      </w:r>
      <w:r w:rsidRPr="0008219C">
        <w:t xml:space="preserve">As national initiatives are launched in several countries to dramatically increase research and education on social media, a coordinated approach will be helpful.  Clearly stated research challenges should have three key elements: (1) close linkage to compelling national priorities  (2) scientific foundation based on established theories and well-defined research questions (privacy, reciprocity, trust, motivation, recognition, etc.), and (3) computer science research challenges (security, privacy protection, scalability, visualization, end-user development, distributed data handling for massive user-generated content, network analysis of community evolution, cross network comparison, etc.).  </w:t>
      </w:r>
    </w:p>
    <w:p w:rsidR="0008219C" w:rsidRDefault="0008219C" w:rsidP="00D5329D">
      <w:pPr>
        <w:pStyle w:val="BodyText"/>
        <w:spacing w:after="0" w:line="260" w:lineRule="exact"/>
        <w:ind w:right="-360"/>
        <w:jc w:val="left"/>
      </w:pPr>
      <w:r w:rsidRPr="0008219C">
        <w:br/>
      </w:r>
      <w:r w:rsidR="00D5329D">
        <w:t xml:space="preserve">   </w:t>
      </w:r>
      <w:r w:rsidRPr="0008219C">
        <w:t>Potential short-term interventions include:</w:t>
      </w:r>
    </w:p>
    <w:p w:rsidR="0008219C" w:rsidRDefault="0008219C" w:rsidP="00D5329D">
      <w:pPr>
        <w:pStyle w:val="BodyText"/>
        <w:numPr>
          <w:ilvl w:val="0"/>
          <w:numId w:val="1"/>
        </w:numPr>
        <w:spacing w:after="0" w:line="260" w:lineRule="exact"/>
        <w:ind w:right="-360"/>
        <w:jc w:val="left"/>
      </w:pPr>
      <w:r w:rsidRPr="0008219C">
        <w:t>universities changing course content, adding courses, and offering new degree programs</w:t>
      </w:r>
    </w:p>
    <w:p w:rsidR="0008219C" w:rsidRDefault="0008219C" w:rsidP="00D5329D">
      <w:pPr>
        <w:pStyle w:val="BodyText"/>
        <w:numPr>
          <w:ilvl w:val="0"/>
          <w:numId w:val="1"/>
        </w:numPr>
        <w:spacing w:after="0" w:line="260" w:lineRule="exact"/>
        <w:ind w:right="-360"/>
        <w:jc w:val="left"/>
      </w:pPr>
      <w:r w:rsidRPr="0008219C">
        <w:t>industry helping researchers by providing access to data and platforms for testing</w:t>
      </w:r>
    </w:p>
    <w:p w:rsidR="0008219C" w:rsidRPr="0008219C" w:rsidRDefault="0008219C" w:rsidP="00D5329D">
      <w:pPr>
        <w:pStyle w:val="BodyText"/>
        <w:numPr>
          <w:ilvl w:val="0"/>
          <w:numId w:val="1"/>
        </w:numPr>
        <w:spacing w:after="0" w:line="260" w:lineRule="exact"/>
        <w:ind w:right="-360"/>
        <w:jc w:val="left"/>
      </w:pPr>
      <w:r w:rsidRPr="0008219C">
        <w:t>government agencies applying these strategies in pilot studies related to national priorities</w:t>
      </w:r>
    </w:p>
    <w:p w:rsidR="0008219C" w:rsidRPr="0008219C" w:rsidRDefault="0008219C" w:rsidP="00D5329D">
      <w:pPr>
        <w:pStyle w:val="BodyText"/>
        <w:spacing w:after="0" w:line="260" w:lineRule="exact"/>
        <w:ind w:right="-360"/>
        <w:jc w:val="left"/>
        <w:rPr>
          <w:b/>
          <w:bCs/>
        </w:rPr>
      </w:pPr>
    </w:p>
    <w:p w:rsidR="005C28B0" w:rsidRDefault="005C28B0" w:rsidP="00D5329D">
      <w:pPr>
        <w:pStyle w:val="BodyText"/>
        <w:spacing w:after="0" w:line="260" w:lineRule="exact"/>
        <w:ind w:right="-360"/>
        <w:jc w:val="left"/>
        <w:rPr>
          <w:b/>
        </w:rPr>
      </w:pPr>
    </w:p>
    <w:p w:rsidR="0008219C" w:rsidRDefault="0008219C" w:rsidP="00D5329D">
      <w:pPr>
        <w:pStyle w:val="BodyText"/>
        <w:spacing w:after="0" w:line="260" w:lineRule="exact"/>
        <w:ind w:right="-360"/>
        <w:jc w:val="left"/>
        <w:rPr>
          <w:b/>
        </w:rPr>
      </w:pPr>
      <w:r w:rsidRPr="0008219C">
        <w:rPr>
          <w:b/>
        </w:rPr>
        <w:t>National Science Foundation Workshops</w:t>
      </w:r>
    </w:p>
    <w:p w:rsidR="00E94E4E" w:rsidRPr="0008219C" w:rsidRDefault="00E94E4E" w:rsidP="00D5329D">
      <w:pPr>
        <w:pStyle w:val="BodyText"/>
        <w:spacing w:after="0" w:line="260" w:lineRule="exact"/>
        <w:ind w:right="-360"/>
        <w:jc w:val="left"/>
        <w:rPr>
          <w:b/>
          <w:bCs/>
        </w:rPr>
      </w:pPr>
    </w:p>
    <w:p w:rsidR="00D5329D" w:rsidRDefault="0008219C" w:rsidP="00D5329D">
      <w:pPr>
        <w:ind w:right="-360"/>
      </w:pPr>
      <w:r w:rsidRPr="0008219C">
        <w:t>Under support from the U.</w:t>
      </w:r>
      <w:r w:rsidR="00610FC6">
        <w:t xml:space="preserve">S. National Science Foundation, </w:t>
      </w:r>
      <w:r w:rsidRPr="0008219C">
        <w:t xml:space="preserve">Jennifer Preece (Principal Investigator), Peter Pirolli (Co-PI), </w:t>
      </w:r>
      <w:r w:rsidR="00610FC6">
        <w:t>and Ben Shneiderman (Co-PI)</w:t>
      </w:r>
      <w:r w:rsidRPr="0008219C">
        <w:t xml:space="preserve"> organized </w:t>
      </w:r>
      <w:r w:rsidR="00610FC6" w:rsidRPr="0008219C">
        <w:t xml:space="preserve">workshops </w:t>
      </w:r>
      <w:r w:rsidRPr="0008219C">
        <w:t xml:space="preserve">in Palo Alto, CA (December 10-11, 2009) and Arlington, VA (April 22-23, 2010). </w:t>
      </w:r>
      <w:r w:rsidR="00752939">
        <w:t xml:space="preserve"> The focus was on Technology-Mediated Social Participation (</w:t>
      </w:r>
      <w:hyperlink r:id="rId10" w:history="1">
        <w:r w:rsidR="00752939" w:rsidRPr="00456118">
          <w:rPr>
            <w:rStyle w:val="Hyperlink"/>
          </w:rPr>
          <w:t>www.tmsp.umd.edu</w:t>
        </w:r>
      </w:hyperlink>
      <w:r w:rsidR="00752939">
        <w:t>) which was intended to encompass civic efforts that would benefit local, regional, national, and international communities.</w:t>
      </w:r>
      <w:r w:rsidRPr="0008219C">
        <w:t xml:space="preserve"> The 60+ participants included a range of faculty and graduate students from a variety of disciplines, plus representatives of key corporations, government agencies, and non-government organizations.</w:t>
      </w:r>
      <w:r>
        <w:t xml:space="preserve">  </w:t>
      </w:r>
    </w:p>
    <w:p w:rsidR="00D5329D" w:rsidRDefault="00D5329D" w:rsidP="00D5329D"/>
    <w:p w:rsidR="00E57128" w:rsidRDefault="00D5329D" w:rsidP="00D5329D">
      <w:r>
        <w:t xml:space="preserve">   </w:t>
      </w:r>
      <w:r w:rsidRPr="00BD5B32">
        <w:t xml:space="preserve">The breakout groups from the West Coast meeting produced three draft reports that were circulated among the attendees for comments.  Two East Coast workshop attendees took on the responsibility to present each draft report to the entire workshop, and then lead discussions about refinements.  In addition, three East Coast breakout groups generated three additional draft reports.  </w:t>
      </w:r>
      <w:r w:rsidR="0008219C">
        <w:t>The groups developed six ch</w:t>
      </w:r>
      <w:r w:rsidR="00FE1573">
        <w:t>apters covering scientific foundations, infrastructure for research, design issues, health/wellness, open gove</w:t>
      </w:r>
      <w:r w:rsidR="00E57128">
        <w:t>rnment, and educational reforms</w:t>
      </w:r>
      <w:r>
        <w:t xml:space="preserve">.  The </w:t>
      </w:r>
      <w:r w:rsidR="00E57128" w:rsidRPr="00BD5B32">
        <w:t xml:space="preserve">Special Issue (featured on cover) </w:t>
      </w:r>
      <w:r>
        <w:t>will</w:t>
      </w:r>
      <w:r w:rsidR="00E57128" w:rsidRPr="00BD5B32">
        <w:t xml:space="preserve"> appear </w:t>
      </w:r>
      <w:r>
        <w:t xml:space="preserve">in the </w:t>
      </w:r>
      <w:r w:rsidR="00E57128" w:rsidRPr="00BD5B32">
        <w:t>November 2010</w:t>
      </w:r>
      <w:r>
        <w:t xml:space="preserve"> issue of</w:t>
      </w:r>
      <w:r w:rsidR="00E57128" w:rsidRPr="00BD5B32">
        <w:t xml:space="preserve"> </w:t>
      </w:r>
      <w:r w:rsidR="00E57128" w:rsidRPr="00BD5B32">
        <w:rPr>
          <w:i/>
        </w:rPr>
        <w:t>IEEE Computer</w:t>
      </w:r>
      <w:r w:rsidR="00E57128" w:rsidRPr="00BD5B32">
        <w:t xml:space="preserve"> with </w:t>
      </w:r>
      <w:r>
        <w:t xml:space="preserve">an </w:t>
      </w:r>
      <w:r w:rsidR="00E57128" w:rsidRPr="00BD5B32">
        <w:t>Introduction and six articles from workshop participants:</w:t>
      </w:r>
    </w:p>
    <w:p w:rsidR="00D5329D" w:rsidRPr="00BD5B32" w:rsidRDefault="00D5329D" w:rsidP="00D5329D">
      <w:pPr>
        <w:ind w:right="-360"/>
      </w:pPr>
    </w:p>
    <w:p w:rsidR="00E57128" w:rsidRPr="00D5329D" w:rsidRDefault="00E57128" w:rsidP="00D5329D">
      <w:pPr>
        <w:spacing w:after="240"/>
        <w:ind w:left="720"/>
      </w:pPr>
      <w:hyperlink r:id="rId11" w:history="1">
        <w:r w:rsidRPr="00D5329D">
          <w:rPr>
            <w:rStyle w:val="Hyperlink"/>
            <w:b/>
            <w:color w:val="330033"/>
            <w:u w:val="none"/>
          </w:rPr>
          <w:t>Introduction - Cyberinfrastructure for Social Action on National Priorities</w:t>
        </w:r>
      </w:hyperlink>
      <w:r w:rsidR="00D5329D" w:rsidRPr="00D5329D">
        <w:rPr>
          <w:b/>
        </w:rPr>
        <w:br/>
      </w:r>
      <w:r w:rsidR="00D5329D" w:rsidRPr="00D5329D">
        <w:t xml:space="preserve">    </w:t>
      </w:r>
      <w:r w:rsidRPr="00D5329D">
        <w:t>Peter Pirolli, Jenny Preece, Ben Shneiderman</w:t>
      </w:r>
    </w:p>
    <w:p w:rsidR="00E57128" w:rsidRPr="00D5329D" w:rsidRDefault="00E57128" w:rsidP="00D5329D">
      <w:pPr>
        <w:spacing w:after="240"/>
        <w:ind w:left="720"/>
      </w:pPr>
      <w:hyperlink r:id="rId12" w:history="1">
        <w:r w:rsidRPr="00D5329D">
          <w:rPr>
            <w:rStyle w:val="Hyperlink"/>
            <w:b/>
            <w:color w:val="330033"/>
            <w:u w:val="none"/>
          </w:rPr>
          <w:t>Scientific Foundations: A case for Technology Mediated Social Participation Theory</w:t>
        </w:r>
      </w:hyperlink>
      <w:r w:rsidR="00D5329D" w:rsidRPr="00D5329D">
        <w:rPr>
          <w:b/>
        </w:rPr>
        <w:br/>
      </w:r>
      <w:r w:rsidR="00D5329D" w:rsidRPr="00D5329D">
        <w:t xml:space="preserve">   </w:t>
      </w:r>
      <w:r w:rsidRPr="00D5329D">
        <w:t xml:space="preserve">Robert Kraut, Mary Lou Maher, Judith Olson, Thomas W. Malone, Peter Pirolli, </w:t>
      </w:r>
      <w:r w:rsidR="00D5329D">
        <w:br/>
        <w:t xml:space="preserve">   </w:t>
      </w:r>
      <w:r w:rsidRPr="00D5329D">
        <w:t>John C. Thomas</w:t>
      </w:r>
    </w:p>
    <w:p w:rsidR="00E57128" w:rsidRPr="00D5329D" w:rsidRDefault="00E57128" w:rsidP="00D5329D">
      <w:pPr>
        <w:spacing w:after="240"/>
        <w:ind w:left="720"/>
      </w:pPr>
      <w:hyperlink r:id="rId13" w:history="1">
        <w:r w:rsidRPr="00D5329D">
          <w:rPr>
            <w:rStyle w:val="Hyperlink"/>
            <w:b/>
            <w:color w:val="330033"/>
            <w:u w:val="none"/>
          </w:rPr>
          <w:t>Advancing the Design of Social Participation Systems</w:t>
        </w:r>
      </w:hyperlink>
      <w:r w:rsidRPr="00D5329D">
        <w:rPr>
          <w:b/>
        </w:rPr>
        <w:br/>
      </w:r>
      <w:r w:rsidR="00D5329D" w:rsidRPr="00D5329D">
        <w:t xml:space="preserve">   </w:t>
      </w:r>
      <w:r w:rsidRPr="00D5329D">
        <w:t>Ed H. Chi, Sean Munson, Gerhard Fischer, Sarah Vieweg, Cynthia Parr</w:t>
      </w:r>
    </w:p>
    <w:p w:rsidR="00E57128" w:rsidRPr="00D5329D" w:rsidRDefault="00E57128" w:rsidP="00D5329D">
      <w:pPr>
        <w:ind w:left="720"/>
      </w:pPr>
      <w:hyperlink r:id="rId14" w:history="1">
        <w:r w:rsidRPr="00D5329D">
          <w:rPr>
            <w:rStyle w:val="Hyperlink"/>
            <w:b/>
            <w:color w:val="330033"/>
            <w:u w:val="none"/>
          </w:rPr>
          <w:t>Visions of What is Possible With Sharable Socio-</w:t>
        </w:r>
        <w:r w:rsidRPr="00D5329D">
          <w:rPr>
            <w:rStyle w:val="Hyperlink"/>
            <w:b/>
            <w:color w:val="330033"/>
            <w:u w:val="none"/>
          </w:rPr>
          <w:softHyphen/>
          <w:t>technical Infrastructure</w:t>
        </w:r>
      </w:hyperlink>
      <w:r w:rsidRPr="00D5329D">
        <w:rPr>
          <w:b/>
        </w:rPr>
        <w:t xml:space="preserve">. </w:t>
      </w:r>
      <w:r w:rsidRPr="00D5329D">
        <w:rPr>
          <w:b/>
        </w:rPr>
        <w:br/>
      </w:r>
      <w:r w:rsidR="00D5329D" w:rsidRPr="00D5329D">
        <w:t xml:space="preserve">   </w:t>
      </w:r>
      <w:r w:rsidRPr="00D5329D">
        <w:t>Gary Olson, Gloria Mark, E</w:t>
      </w:r>
      <w:r w:rsidR="00D5329D" w:rsidRPr="00D5329D">
        <w:t>lizabeth Churchill, Dana Rotman</w:t>
      </w:r>
    </w:p>
    <w:p w:rsidR="00E57128" w:rsidRPr="00D5329D" w:rsidRDefault="00E57128" w:rsidP="00D5329D">
      <w:pPr>
        <w:ind w:left="720"/>
      </w:pPr>
    </w:p>
    <w:p w:rsidR="00E57128" w:rsidRPr="00D5329D" w:rsidRDefault="00E57128" w:rsidP="00D5329D">
      <w:pPr>
        <w:spacing w:after="240"/>
        <w:ind w:left="720"/>
      </w:pPr>
      <w:hyperlink r:id="rId15" w:history="1">
        <w:r w:rsidRPr="00D5329D">
          <w:rPr>
            <w:rStyle w:val="Hyperlink"/>
            <w:b/>
            <w:color w:val="330033"/>
            <w:u w:val="none"/>
          </w:rPr>
          <w:t>Participating in Health</w:t>
        </w:r>
      </w:hyperlink>
      <w:r w:rsidRPr="00D5329D">
        <w:rPr>
          <w:b/>
        </w:rPr>
        <w:br/>
      </w:r>
      <w:r w:rsidR="00D5329D" w:rsidRPr="00D5329D">
        <w:t xml:space="preserve">   </w:t>
      </w:r>
      <w:r w:rsidRPr="00D5329D">
        <w:t>Bradford W. Hasse, Derek Hansen, Thomas Finholt</w:t>
      </w:r>
      <w:r w:rsidR="00D5329D" w:rsidRPr="00D5329D">
        <w:t>, Wendy Kellogg, John C. Thomas</w:t>
      </w:r>
    </w:p>
    <w:p w:rsidR="00E57128" w:rsidRPr="00D5329D" w:rsidRDefault="00E57128" w:rsidP="00D5329D">
      <w:pPr>
        <w:spacing w:after="240"/>
        <w:ind w:left="720"/>
      </w:pPr>
      <w:hyperlink r:id="rId16" w:history="1">
        <w:r w:rsidRPr="00D5329D">
          <w:rPr>
            <w:rStyle w:val="Hyperlink"/>
            <w:b/>
            <w:color w:val="330033"/>
            <w:u w:val="none"/>
          </w:rPr>
          <w:t>Educational Priorities for Technology Mediated Social Participation</w:t>
        </w:r>
      </w:hyperlink>
      <w:r w:rsidRPr="00D5329D">
        <w:rPr>
          <w:b/>
        </w:rPr>
        <w:br/>
      </w:r>
      <w:r w:rsidR="00D5329D" w:rsidRPr="00D5329D">
        <w:t xml:space="preserve">   </w:t>
      </w:r>
      <w:r w:rsidRPr="00D5329D">
        <w:t>Cliff Lampe, Paul Resnick, Andrea Forte, Sarita Yardi, Dana Rotma</w:t>
      </w:r>
      <w:r w:rsidR="00D5329D" w:rsidRPr="00D5329D">
        <w:t xml:space="preserve">n, Todd Marshall, </w:t>
      </w:r>
      <w:r w:rsidR="00D5329D">
        <w:br/>
        <w:t xml:space="preserve">   </w:t>
      </w:r>
      <w:r w:rsidR="00D5329D" w:rsidRPr="00D5329D">
        <w:t>Wayne Lutters</w:t>
      </w:r>
    </w:p>
    <w:p w:rsidR="00E57128" w:rsidRPr="00D5329D" w:rsidRDefault="00E57128" w:rsidP="00D5329D">
      <w:pPr>
        <w:ind w:left="720"/>
      </w:pPr>
      <w:hyperlink r:id="rId17" w:history="1">
        <w:r w:rsidRPr="00D5329D">
          <w:rPr>
            <w:rStyle w:val="Hyperlink"/>
            <w:b/>
            <w:color w:val="330033"/>
            <w:u w:val="none"/>
          </w:rPr>
          <w:t xml:space="preserve">Engaging the Public in Open Government: Social Media Technology and Policy for </w:t>
        </w:r>
      </w:hyperlink>
      <w:hyperlink r:id="rId18" w:history="1">
        <w:r w:rsidRPr="00D5329D">
          <w:rPr>
            <w:rStyle w:val="Hyperlink"/>
            <w:b/>
            <w:color w:val="330033"/>
            <w:u w:val="none"/>
          </w:rPr>
          <w:t>Government Transparency</w:t>
        </w:r>
      </w:hyperlink>
      <w:r w:rsidRPr="00D5329D">
        <w:br/>
      </w:r>
      <w:r w:rsidR="00D5329D" w:rsidRPr="00D5329D">
        <w:t xml:space="preserve">   </w:t>
      </w:r>
      <w:r w:rsidRPr="00D5329D">
        <w:t>John Carlo Bertot, Paul T. Jaeger,Sean Munson, Tom Glaisyer.</w:t>
      </w:r>
    </w:p>
    <w:p w:rsidR="00E94E4E" w:rsidRDefault="00E94E4E" w:rsidP="00D5329D">
      <w:pPr>
        <w:ind w:right="-360"/>
        <w:rPr>
          <w:b/>
        </w:rPr>
      </w:pPr>
    </w:p>
    <w:p w:rsidR="00E94E4E" w:rsidRDefault="00E94E4E" w:rsidP="00D5329D">
      <w:pPr>
        <w:ind w:right="-360"/>
        <w:rPr>
          <w:b/>
        </w:rPr>
      </w:pPr>
    </w:p>
    <w:p w:rsidR="005C28B0" w:rsidRPr="005C28B0" w:rsidRDefault="005C28B0" w:rsidP="00D5329D">
      <w:pPr>
        <w:ind w:right="-360"/>
        <w:rPr>
          <w:b/>
        </w:rPr>
      </w:pPr>
      <w:r w:rsidRPr="005C28B0">
        <w:rPr>
          <w:b/>
        </w:rPr>
        <w:t>The Reader-to-Leader Framework</w:t>
      </w:r>
    </w:p>
    <w:p w:rsidR="005C28B0" w:rsidRDefault="005C28B0" w:rsidP="00D5329D">
      <w:pPr>
        <w:ind w:right="-360"/>
      </w:pPr>
    </w:p>
    <w:p w:rsidR="00EC3A8A" w:rsidRDefault="005C28B0" w:rsidP="00D5329D">
      <w:pPr>
        <w:ind w:right="-360"/>
      </w:pPr>
      <w:r>
        <w:t xml:space="preserve">Our review of 120 theoretical and empirical studies of what motivates participation led to a new framework that guides design of usability and sociability.  </w:t>
      </w:r>
      <w:r w:rsidR="001643F2" w:rsidRPr="001643F2">
        <w:t xml:space="preserve">The Reader-to-Leader Framework suggests that the typical path for social media participation </w:t>
      </w:r>
      <w:r>
        <w:t>is organized around four common stages</w:t>
      </w:r>
      <w:r w:rsidR="001643F2">
        <w:t xml:space="preserve"> in user participation.  The first, reading, is</w:t>
      </w:r>
      <w:r>
        <w:t xml:space="preserve"> followed by modest contributions and then more frequent </w:t>
      </w:r>
      <w:r w:rsidR="001643F2">
        <w:t>contributions</w:t>
      </w:r>
      <w:r>
        <w:t xml:space="preserve">.  </w:t>
      </w:r>
      <w:r w:rsidR="001643F2" w:rsidRPr="001643F2">
        <w:t xml:space="preserve">The user-generated content can be edits to a wiki, comments in a discussion group, </w:t>
      </w:r>
      <w:r w:rsidR="001643F2">
        <w:t xml:space="preserve">or </w:t>
      </w:r>
      <w:r w:rsidR="001643F2" w:rsidRPr="001643F2">
        <w:t xml:space="preserve">ratings of movies, photos, music, animations, or videos. </w:t>
      </w:r>
      <w:r w:rsidR="001643F2">
        <w:t xml:space="preserve"> </w:t>
      </w:r>
      <w:r>
        <w:t xml:space="preserve">Eventually </w:t>
      </w:r>
      <w:r w:rsidR="00837A9E">
        <w:t>some</w:t>
      </w:r>
      <w:r>
        <w:t xml:space="preserve"> contributors become collaborators who participate in discussions of future directions and take on longer term efforts.  A small number of participants become leaders who set policy, deal with problems, mentor newcomers, and inspire all forms of participation.</w:t>
      </w:r>
    </w:p>
    <w:p w:rsidR="002706CF" w:rsidRDefault="002706CF" w:rsidP="00D5329D">
      <w:pPr>
        <w:ind w:right="-360"/>
      </w:pPr>
    </w:p>
    <w:p w:rsidR="002706CF" w:rsidRDefault="002706CF" w:rsidP="00D5329D">
      <w:pPr>
        <w:ind w:right="-360"/>
      </w:pPr>
      <w:r>
        <w:lastRenderedPageBreak/>
        <w:t xml:space="preserve">   As the figure indicates progressions through the four stages is not always sequential and that backtracking often occurs. Furthermore, people’s behavior varies greatly within projects and across projects, for example a collaborator on Beethoven symphonies in Wikipedia, may only be a reader on Chopin.</w:t>
      </w:r>
    </w:p>
    <w:p w:rsidR="002706CF" w:rsidRDefault="002706CF" w:rsidP="00D5329D">
      <w:pPr>
        <w:ind w:right="-360"/>
      </w:pPr>
    </w:p>
    <w:p w:rsidR="002706CF" w:rsidRDefault="002706CF" w:rsidP="00D5329D">
      <w:pPr>
        <w:ind w:right="-360"/>
      </w:pPr>
      <w:r>
        <w:t xml:space="preserve">  Motivations for different types of contributors also vary, for example, within the Encyclopedia of Life (</w:t>
      </w:r>
      <w:hyperlink r:id="rId19" w:history="1">
        <w:r w:rsidRPr="00820C50">
          <w:rPr>
            <w:rStyle w:val="Hyperlink"/>
          </w:rPr>
          <w:t>www.eol.org</w:t>
        </w:r>
      </w:hyperlink>
      <w:r>
        <w:t>) nature enthusiasts may be more eager to contribute photos of common flowers they see on their walks than professional scientists who focus on rare sightings.  A key to the success in EOL is developing appropriate motivations for different types of contributions</w:t>
      </w:r>
      <w:r w:rsidR="0035656F">
        <w:t>, while ensuring data quality.  Nature enth</w:t>
      </w:r>
      <w:r w:rsidR="00384B91">
        <w:t xml:space="preserve">usiasts might be motivated by </w:t>
      </w:r>
      <w:r w:rsidR="0035656F">
        <w:t>competitive game</w:t>
      </w:r>
      <w:r w:rsidR="00384B91">
        <w:t>s</w:t>
      </w:r>
      <w:r w:rsidR="0035656F">
        <w:t>, professional scientists seek academic recognition, such as refereed publications or research sponsorship to raise their professional status.</w:t>
      </w:r>
    </w:p>
    <w:p w:rsidR="001643F2" w:rsidRDefault="001643F2" w:rsidP="00D5329D">
      <w:pPr>
        <w:spacing w:before="220" w:after="220"/>
      </w:pPr>
    </w:p>
    <w:p w:rsidR="005C28B0" w:rsidRDefault="005B27BF" w:rsidP="00D5329D">
      <w:pPr>
        <w:spacing w:before="220" w:after="220"/>
        <w:jc w:val="center"/>
      </w:pPr>
      <w:r>
        <w:rPr>
          <w:noProof/>
          <w:lang w:eastAsia="en-US"/>
        </w:rPr>
        <w:drawing>
          <wp:inline distT="0" distB="0" distL="0" distR="0">
            <wp:extent cx="5754815" cy="2461260"/>
            <wp:effectExtent l="5905" t="0" r="0" b="0"/>
            <wp:docPr id="1" name="Object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433663" cy="3124200"/>
                      <a:chOff x="152400" y="1600200"/>
                      <a:chExt cx="8433663" cy="3124200"/>
                    </a:xfrm>
                  </a:grpSpPr>
                  <a:grpSp>
                    <a:nvGrpSpPr>
                      <a:cNvPr id="25" name="Group 24"/>
                      <a:cNvGrpSpPr/>
                    </a:nvGrpSpPr>
                    <a:grpSpPr>
                      <a:xfrm>
                        <a:off x="152400" y="1600200"/>
                        <a:ext cx="8433663" cy="3124200"/>
                        <a:chOff x="152400" y="1600200"/>
                        <a:chExt cx="8433663" cy="3124200"/>
                      </a:xfrm>
                    </a:grpSpPr>
                    <a:sp>
                      <a:nvSpPr>
                        <a:cNvPr id="3" name="Oval 2"/>
                        <a:cNvSpPr/>
                      </a:nvSpPr>
                      <a:spPr>
                        <a:xfrm>
                          <a:off x="1905000" y="2369948"/>
                          <a:ext cx="1828800" cy="1516251"/>
                        </a:xfrm>
                        <a:prstGeom prst="ellipse">
                          <a:avLst/>
                        </a:prstGeom>
                        <a:solidFill>
                          <a:srgbClr val="FABDA4"/>
                        </a:solidFill>
                        <a:ln w="12700">
                          <a:solidFill>
                            <a:schemeClr val="tx1"/>
                          </a:solidFill>
                        </a:ln>
                        <a:effectLst>
                          <a:outerShdw blurRad="50800" dist="38100" dir="2700000" algn="tl" rotWithShape="0">
                            <a:prstClr val="black">
                              <a:alpha val="40000"/>
                            </a:prstClr>
                          </a:outerShdw>
                        </a:effectLst>
                        <a:scene3d>
                          <a:camera prst="orthographicFront"/>
                          <a:lightRig rig="threePt" dir="t"/>
                        </a:scene3d>
                        <a:sp3d>
                          <a:bevelT w="101600" prst="riblet"/>
                        </a:sp3d>
                      </a:spPr>
                      <a:txSp>
                        <a:txBody>
                          <a:bodyPr lIns="0" rIns="0" anchor="ctr"/>
                          <a:lstStyle>
                            <a:defPPr>
                              <a:defRPr lang="en-US"/>
                            </a:defPPr>
                            <a:lvl1pPr algn="ctr" rtl="0" eaLnBrk="0" fontAlgn="base" hangingPunct="0">
                              <a:spcBef>
                                <a:spcPct val="0"/>
                              </a:spcBef>
                              <a:spcAft>
                                <a:spcPct val="0"/>
                              </a:spcAft>
                              <a:defRPr sz="2800" kern="1200">
                                <a:solidFill>
                                  <a:schemeClr val="lt1"/>
                                </a:solidFill>
                                <a:latin typeface="+mn-lt"/>
                                <a:ea typeface="+mn-ea"/>
                                <a:cs typeface="+mn-cs"/>
                              </a:defRPr>
                            </a:lvl1pPr>
                            <a:lvl2pPr marL="457200" algn="ctr" rtl="0" eaLnBrk="0" fontAlgn="base" hangingPunct="0">
                              <a:spcBef>
                                <a:spcPct val="0"/>
                              </a:spcBef>
                              <a:spcAft>
                                <a:spcPct val="0"/>
                              </a:spcAft>
                              <a:defRPr sz="2800" kern="1200">
                                <a:solidFill>
                                  <a:schemeClr val="lt1"/>
                                </a:solidFill>
                                <a:latin typeface="+mn-lt"/>
                                <a:ea typeface="+mn-ea"/>
                                <a:cs typeface="+mn-cs"/>
                              </a:defRPr>
                            </a:lvl2pPr>
                            <a:lvl3pPr marL="914400" algn="ctr" rtl="0" eaLnBrk="0" fontAlgn="base" hangingPunct="0">
                              <a:spcBef>
                                <a:spcPct val="0"/>
                              </a:spcBef>
                              <a:spcAft>
                                <a:spcPct val="0"/>
                              </a:spcAft>
                              <a:defRPr sz="2800" kern="1200">
                                <a:solidFill>
                                  <a:schemeClr val="lt1"/>
                                </a:solidFill>
                                <a:latin typeface="+mn-lt"/>
                                <a:ea typeface="+mn-ea"/>
                                <a:cs typeface="+mn-cs"/>
                              </a:defRPr>
                            </a:lvl3pPr>
                            <a:lvl4pPr marL="1371600" algn="ctr" rtl="0" eaLnBrk="0" fontAlgn="base" hangingPunct="0">
                              <a:spcBef>
                                <a:spcPct val="0"/>
                              </a:spcBef>
                              <a:spcAft>
                                <a:spcPct val="0"/>
                              </a:spcAft>
                              <a:defRPr sz="2800" kern="1200">
                                <a:solidFill>
                                  <a:schemeClr val="lt1"/>
                                </a:solidFill>
                                <a:latin typeface="+mn-lt"/>
                                <a:ea typeface="+mn-ea"/>
                                <a:cs typeface="+mn-cs"/>
                              </a:defRPr>
                            </a:lvl4pPr>
                            <a:lvl5pPr marL="1828800" algn="ctr" rtl="0" eaLnBrk="0" fontAlgn="base" hangingPunct="0">
                              <a:spcBef>
                                <a:spcPct val="0"/>
                              </a:spcBef>
                              <a:spcAft>
                                <a:spcPct val="0"/>
                              </a:spcAft>
                              <a:defRPr sz="2800" kern="1200">
                                <a:solidFill>
                                  <a:schemeClr val="lt1"/>
                                </a:solidFill>
                                <a:latin typeface="+mn-lt"/>
                                <a:ea typeface="+mn-ea"/>
                                <a:cs typeface="+mn-cs"/>
                              </a:defRPr>
                            </a:lvl5pPr>
                            <a:lvl6pPr marL="2286000" algn="l" defTabSz="914400" rtl="0" eaLnBrk="1" latinLnBrk="0" hangingPunct="1">
                              <a:defRPr sz="2800" kern="1200">
                                <a:solidFill>
                                  <a:schemeClr val="lt1"/>
                                </a:solidFill>
                                <a:latin typeface="+mn-lt"/>
                                <a:ea typeface="+mn-ea"/>
                                <a:cs typeface="+mn-cs"/>
                              </a:defRPr>
                            </a:lvl6pPr>
                            <a:lvl7pPr marL="2743200" algn="l" defTabSz="914400" rtl="0" eaLnBrk="1" latinLnBrk="0" hangingPunct="1">
                              <a:defRPr sz="2800" kern="1200">
                                <a:solidFill>
                                  <a:schemeClr val="lt1"/>
                                </a:solidFill>
                                <a:latin typeface="+mn-lt"/>
                                <a:ea typeface="+mn-ea"/>
                                <a:cs typeface="+mn-cs"/>
                              </a:defRPr>
                            </a:lvl7pPr>
                            <a:lvl8pPr marL="3200400" algn="l" defTabSz="914400" rtl="0" eaLnBrk="1" latinLnBrk="0" hangingPunct="1">
                              <a:defRPr sz="2800" kern="1200">
                                <a:solidFill>
                                  <a:schemeClr val="lt1"/>
                                </a:solidFill>
                                <a:latin typeface="+mn-lt"/>
                                <a:ea typeface="+mn-ea"/>
                                <a:cs typeface="+mn-cs"/>
                              </a:defRPr>
                            </a:lvl8pPr>
                            <a:lvl9pPr marL="3657600" algn="l" defTabSz="914400" rtl="0" eaLnBrk="1" latinLnBrk="0" hangingPunct="1">
                              <a:defRPr sz="2800" kern="1200">
                                <a:solidFill>
                                  <a:schemeClr val="lt1"/>
                                </a:solidFill>
                                <a:latin typeface="+mn-lt"/>
                                <a:ea typeface="+mn-ea"/>
                                <a:cs typeface="+mn-cs"/>
                              </a:defRPr>
                            </a:lvl9pPr>
                          </a:lstStyle>
                          <a:p>
                            <a:pPr>
                              <a:defRPr/>
                            </a:pPr>
                            <a:r>
                              <a:rPr lang="en-US" dirty="0">
                                <a:solidFill>
                                  <a:schemeClr val="tx1"/>
                                </a:solidFill>
                              </a:rPr>
                              <a:t>Reader</a:t>
                            </a:r>
                            <a:endParaRPr lang="en-US" sz="14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4" name="Rounded Rectangle 3"/>
                        <a:cNvSpPr/>
                      </a:nvSpPr>
                      <a:spPr>
                        <a:xfrm>
                          <a:off x="4267200" y="2590800"/>
                          <a:ext cx="1295400" cy="990600"/>
                        </a:xfrm>
                        <a:prstGeom prst="roundRect">
                          <a:avLst/>
                        </a:prstGeom>
                        <a:solidFill>
                          <a:srgbClr val="FABDA4"/>
                        </a:solidFill>
                        <a:ln w="25400">
                          <a:solidFill>
                            <a:schemeClr val="tx1"/>
                          </a:solidFill>
                        </a:ln>
                        <a:effectLst>
                          <a:outerShdw blurRad="50800" dist="38100" dir="2700000" algn="tl" rotWithShape="0">
                            <a:prstClr val="black">
                              <a:alpha val="40000"/>
                            </a:prstClr>
                          </a:outerShdw>
                        </a:effectLst>
                        <a:scene3d>
                          <a:camera prst="orthographicFront"/>
                          <a:lightRig rig="threePt" dir="t"/>
                        </a:scene3d>
                        <a:sp3d>
                          <a:bevelT w="114300" prst="artDeco"/>
                        </a:sp3d>
                      </a:spPr>
                      <a:txSp>
                        <a:txBody>
                          <a:bodyPr lIns="0" rIns="0" anchor="ctr"/>
                          <a:lstStyle>
                            <a:defPPr>
                              <a:defRPr lang="en-US"/>
                            </a:defPPr>
                            <a:lvl1pPr algn="ctr" rtl="0" eaLnBrk="0" fontAlgn="base" hangingPunct="0">
                              <a:spcBef>
                                <a:spcPct val="0"/>
                              </a:spcBef>
                              <a:spcAft>
                                <a:spcPct val="0"/>
                              </a:spcAft>
                              <a:defRPr sz="2800" kern="1200">
                                <a:solidFill>
                                  <a:schemeClr val="lt1"/>
                                </a:solidFill>
                                <a:latin typeface="+mn-lt"/>
                                <a:ea typeface="+mn-ea"/>
                                <a:cs typeface="+mn-cs"/>
                              </a:defRPr>
                            </a:lvl1pPr>
                            <a:lvl2pPr marL="457200" algn="ctr" rtl="0" eaLnBrk="0" fontAlgn="base" hangingPunct="0">
                              <a:spcBef>
                                <a:spcPct val="0"/>
                              </a:spcBef>
                              <a:spcAft>
                                <a:spcPct val="0"/>
                              </a:spcAft>
                              <a:defRPr sz="2800" kern="1200">
                                <a:solidFill>
                                  <a:schemeClr val="lt1"/>
                                </a:solidFill>
                                <a:latin typeface="+mn-lt"/>
                                <a:ea typeface="+mn-ea"/>
                                <a:cs typeface="+mn-cs"/>
                              </a:defRPr>
                            </a:lvl2pPr>
                            <a:lvl3pPr marL="914400" algn="ctr" rtl="0" eaLnBrk="0" fontAlgn="base" hangingPunct="0">
                              <a:spcBef>
                                <a:spcPct val="0"/>
                              </a:spcBef>
                              <a:spcAft>
                                <a:spcPct val="0"/>
                              </a:spcAft>
                              <a:defRPr sz="2800" kern="1200">
                                <a:solidFill>
                                  <a:schemeClr val="lt1"/>
                                </a:solidFill>
                                <a:latin typeface="+mn-lt"/>
                                <a:ea typeface="+mn-ea"/>
                                <a:cs typeface="+mn-cs"/>
                              </a:defRPr>
                            </a:lvl3pPr>
                            <a:lvl4pPr marL="1371600" algn="ctr" rtl="0" eaLnBrk="0" fontAlgn="base" hangingPunct="0">
                              <a:spcBef>
                                <a:spcPct val="0"/>
                              </a:spcBef>
                              <a:spcAft>
                                <a:spcPct val="0"/>
                              </a:spcAft>
                              <a:defRPr sz="2800" kern="1200">
                                <a:solidFill>
                                  <a:schemeClr val="lt1"/>
                                </a:solidFill>
                                <a:latin typeface="+mn-lt"/>
                                <a:ea typeface="+mn-ea"/>
                                <a:cs typeface="+mn-cs"/>
                              </a:defRPr>
                            </a:lvl4pPr>
                            <a:lvl5pPr marL="1828800" algn="ctr" rtl="0" eaLnBrk="0" fontAlgn="base" hangingPunct="0">
                              <a:spcBef>
                                <a:spcPct val="0"/>
                              </a:spcBef>
                              <a:spcAft>
                                <a:spcPct val="0"/>
                              </a:spcAft>
                              <a:defRPr sz="2800" kern="1200">
                                <a:solidFill>
                                  <a:schemeClr val="lt1"/>
                                </a:solidFill>
                                <a:latin typeface="+mn-lt"/>
                                <a:ea typeface="+mn-ea"/>
                                <a:cs typeface="+mn-cs"/>
                              </a:defRPr>
                            </a:lvl5pPr>
                            <a:lvl6pPr marL="2286000" algn="l" defTabSz="914400" rtl="0" eaLnBrk="1" latinLnBrk="0" hangingPunct="1">
                              <a:defRPr sz="2800" kern="1200">
                                <a:solidFill>
                                  <a:schemeClr val="lt1"/>
                                </a:solidFill>
                                <a:latin typeface="+mn-lt"/>
                                <a:ea typeface="+mn-ea"/>
                                <a:cs typeface="+mn-cs"/>
                              </a:defRPr>
                            </a:lvl6pPr>
                            <a:lvl7pPr marL="2743200" algn="l" defTabSz="914400" rtl="0" eaLnBrk="1" latinLnBrk="0" hangingPunct="1">
                              <a:defRPr sz="2800" kern="1200">
                                <a:solidFill>
                                  <a:schemeClr val="lt1"/>
                                </a:solidFill>
                                <a:latin typeface="+mn-lt"/>
                                <a:ea typeface="+mn-ea"/>
                                <a:cs typeface="+mn-cs"/>
                              </a:defRPr>
                            </a:lvl7pPr>
                            <a:lvl8pPr marL="3200400" algn="l" defTabSz="914400" rtl="0" eaLnBrk="1" latinLnBrk="0" hangingPunct="1">
                              <a:defRPr sz="2800" kern="1200">
                                <a:solidFill>
                                  <a:schemeClr val="lt1"/>
                                </a:solidFill>
                                <a:latin typeface="+mn-lt"/>
                                <a:ea typeface="+mn-ea"/>
                                <a:cs typeface="+mn-cs"/>
                              </a:defRPr>
                            </a:lvl8pPr>
                            <a:lvl9pPr marL="3657600" algn="l" defTabSz="914400" rtl="0" eaLnBrk="1" latinLnBrk="0" hangingPunct="1">
                              <a:defRPr sz="2800" kern="1200">
                                <a:solidFill>
                                  <a:schemeClr val="lt1"/>
                                </a:solidFill>
                                <a:latin typeface="+mn-lt"/>
                                <a:ea typeface="+mn-ea"/>
                                <a:cs typeface="+mn-cs"/>
                              </a:defRPr>
                            </a:lvl9pPr>
                          </a:lstStyle>
                          <a:p>
                            <a:pPr>
                              <a:defRPr/>
                            </a:pPr>
                            <a:r>
                              <a:rPr lang="en-US" sz="1800" dirty="0">
                                <a:solidFill>
                                  <a:schemeClr val="tx1"/>
                                </a:solidFill>
                                <a:latin typeface="+mj-lt"/>
                              </a:rPr>
                              <a:t>Contributor</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ectangle 4"/>
                        <a:cNvSpPr/>
                      </a:nvSpPr>
                      <a:spPr>
                        <a:xfrm>
                          <a:off x="6096000" y="2757408"/>
                          <a:ext cx="1126212" cy="609600"/>
                        </a:xfrm>
                        <a:prstGeom prst="rect">
                          <a:avLst/>
                        </a:prstGeom>
                        <a:solidFill>
                          <a:srgbClr val="FABDA4"/>
                        </a:solidFill>
                        <a:ln w="38100">
                          <a:solidFill>
                            <a:schemeClr val="tx1"/>
                          </a:solidFill>
                        </a:ln>
                        <a:effectLst>
                          <a:outerShdw blurRad="50800" dist="38100" dir="2700000" algn="tl" rotWithShape="0">
                            <a:prstClr val="black">
                              <a:alpha val="40000"/>
                            </a:prstClr>
                          </a:outerShdw>
                        </a:effectLst>
                        <a:scene3d>
                          <a:camera prst="orthographicFront"/>
                          <a:lightRig rig="threePt" dir="t"/>
                        </a:scene3d>
                        <a:sp3d>
                          <a:bevelT w="114300" prst="artDeco"/>
                        </a:sp3d>
                      </a:spPr>
                      <a:txSp>
                        <a:txBody>
                          <a:bodyPr lIns="45720" rIns="45720" anchor="ctr"/>
                          <a:lstStyle>
                            <a:defPPr>
                              <a:defRPr lang="en-US"/>
                            </a:defPPr>
                            <a:lvl1pPr algn="ctr" rtl="0" eaLnBrk="0" fontAlgn="base" hangingPunct="0">
                              <a:spcBef>
                                <a:spcPct val="0"/>
                              </a:spcBef>
                              <a:spcAft>
                                <a:spcPct val="0"/>
                              </a:spcAft>
                              <a:defRPr sz="2800" kern="1200">
                                <a:solidFill>
                                  <a:schemeClr val="lt1"/>
                                </a:solidFill>
                                <a:latin typeface="+mn-lt"/>
                                <a:ea typeface="+mn-ea"/>
                                <a:cs typeface="+mn-cs"/>
                              </a:defRPr>
                            </a:lvl1pPr>
                            <a:lvl2pPr marL="457200" algn="ctr" rtl="0" eaLnBrk="0" fontAlgn="base" hangingPunct="0">
                              <a:spcBef>
                                <a:spcPct val="0"/>
                              </a:spcBef>
                              <a:spcAft>
                                <a:spcPct val="0"/>
                              </a:spcAft>
                              <a:defRPr sz="2800" kern="1200">
                                <a:solidFill>
                                  <a:schemeClr val="lt1"/>
                                </a:solidFill>
                                <a:latin typeface="+mn-lt"/>
                                <a:ea typeface="+mn-ea"/>
                                <a:cs typeface="+mn-cs"/>
                              </a:defRPr>
                            </a:lvl2pPr>
                            <a:lvl3pPr marL="914400" algn="ctr" rtl="0" eaLnBrk="0" fontAlgn="base" hangingPunct="0">
                              <a:spcBef>
                                <a:spcPct val="0"/>
                              </a:spcBef>
                              <a:spcAft>
                                <a:spcPct val="0"/>
                              </a:spcAft>
                              <a:defRPr sz="2800" kern="1200">
                                <a:solidFill>
                                  <a:schemeClr val="lt1"/>
                                </a:solidFill>
                                <a:latin typeface="+mn-lt"/>
                                <a:ea typeface="+mn-ea"/>
                                <a:cs typeface="+mn-cs"/>
                              </a:defRPr>
                            </a:lvl3pPr>
                            <a:lvl4pPr marL="1371600" algn="ctr" rtl="0" eaLnBrk="0" fontAlgn="base" hangingPunct="0">
                              <a:spcBef>
                                <a:spcPct val="0"/>
                              </a:spcBef>
                              <a:spcAft>
                                <a:spcPct val="0"/>
                              </a:spcAft>
                              <a:defRPr sz="2800" kern="1200">
                                <a:solidFill>
                                  <a:schemeClr val="lt1"/>
                                </a:solidFill>
                                <a:latin typeface="+mn-lt"/>
                                <a:ea typeface="+mn-ea"/>
                                <a:cs typeface="+mn-cs"/>
                              </a:defRPr>
                            </a:lvl4pPr>
                            <a:lvl5pPr marL="1828800" algn="ctr" rtl="0" eaLnBrk="0" fontAlgn="base" hangingPunct="0">
                              <a:spcBef>
                                <a:spcPct val="0"/>
                              </a:spcBef>
                              <a:spcAft>
                                <a:spcPct val="0"/>
                              </a:spcAft>
                              <a:defRPr sz="2800" kern="1200">
                                <a:solidFill>
                                  <a:schemeClr val="lt1"/>
                                </a:solidFill>
                                <a:latin typeface="+mn-lt"/>
                                <a:ea typeface="+mn-ea"/>
                                <a:cs typeface="+mn-cs"/>
                              </a:defRPr>
                            </a:lvl5pPr>
                            <a:lvl6pPr marL="2286000" algn="l" defTabSz="914400" rtl="0" eaLnBrk="1" latinLnBrk="0" hangingPunct="1">
                              <a:defRPr sz="2800" kern="1200">
                                <a:solidFill>
                                  <a:schemeClr val="lt1"/>
                                </a:solidFill>
                                <a:latin typeface="+mn-lt"/>
                                <a:ea typeface="+mn-ea"/>
                                <a:cs typeface="+mn-cs"/>
                              </a:defRPr>
                            </a:lvl6pPr>
                            <a:lvl7pPr marL="2743200" algn="l" defTabSz="914400" rtl="0" eaLnBrk="1" latinLnBrk="0" hangingPunct="1">
                              <a:defRPr sz="2800" kern="1200">
                                <a:solidFill>
                                  <a:schemeClr val="lt1"/>
                                </a:solidFill>
                                <a:latin typeface="+mn-lt"/>
                                <a:ea typeface="+mn-ea"/>
                                <a:cs typeface="+mn-cs"/>
                              </a:defRPr>
                            </a:lvl7pPr>
                            <a:lvl8pPr marL="3200400" algn="l" defTabSz="914400" rtl="0" eaLnBrk="1" latinLnBrk="0" hangingPunct="1">
                              <a:defRPr sz="2800" kern="1200">
                                <a:solidFill>
                                  <a:schemeClr val="lt1"/>
                                </a:solidFill>
                                <a:latin typeface="+mn-lt"/>
                                <a:ea typeface="+mn-ea"/>
                                <a:cs typeface="+mn-cs"/>
                              </a:defRPr>
                            </a:lvl8pPr>
                            <a:lvl9pPr marL="3657600" algn="l" defTabSz="914400" rtl="0" eaLnBrk="1" latinLnBrk="0" hangingPunct="1">
                              <a:defRPr sz="2800" kern="1200">
                                <a:solidFill>
                                  <a:schemeClr val="lt1"/>
                                </a:solidFill>
                                <a:latin typeface="+mn-lt"/>
                                <a:ea typeface="+mn-ea"/>
                                <a:cs typeface="+mn-cs"/>
                              </a:defRPr>
                            </a:lvl9pPr>
                          </a:lstStyle>
                          <a:p>
                            <a:pPr>
                              <a:defRPr/>
                            </a:pPr>
                            <a:r>
                              <a:rPr lang="en-US" sz="1400" dirty="0">
                                <a:solidFill>
                                  <a:schemeClr val="tx1"/>
                                </a:solidFill>
                              </a:rPr>
                              <a:t>Collaborator</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ight Arrow 6"/>
                        <a:cNvSpPr/>
                      </a:nvSpPr>
                      <a:spPr>
                        <a:xfrm>
                          <a:off x="3810000" y="2844800"/>
                          <a:ext cx="381000" cy="560388"/>
                        </a:xfrm>
                        <a:prstGeom prst="rightArrow">
                          <a:avLst/>
                        </a:prstGeom>
                        <a:solidFill>
                          <a:srgbClr val="57E75A"/>
                        </a:solidFill>
                        <a:ln>
                          <a:solidFill>
                            <a:schemeClr val="bg2">
                              <a:lumMod val="75000"/>
                            </a:schemeClr>
                          </a:solidFill>
                        </a:ln>
                      </a:spPr>
                      <a:txSp>
                        <a:txBody>
                          <a:bodyPr anchor="ctr"/>
                          <a:lstStyle>
                            <a:defPPr>
                              <a:defRPr lang="en-US"/>
                            </a:defPPr>
                            <a:lvl1pPr algn="ctr" rtl="0" eaLnBrk="0" fontAlgn="base" hangingPunct="0">
                              <a:spcBef>
                                <a:spcPct val="0"/>
                              </a:spcBef>
                              <a:spcAft>
                                <a:spcPct val="0"/>
                              </a:spcAft>
                              <a:defRPr sz="2800" kern="1200">
                                <a:solidFill>
                                  <a:schemeClr val="lt1"/>
                                </a:solidFill>
                                <a:latin typeface="+mn-lt"/>
                                <a:ea typeface="+mn-ea"/>
                                <a:cs typeface="+mn-cs"/>
                              </a:defRPr>
                            </a:lvl1pPr>
                            <a:lvl2pPr marL="457200" algn="ctr" rtl="0" eaLnBrk="0" fontAlgn="base" hangingPunct="0">
                              <a:spcBef>
                                <a:spcPct val="0"/>
                              </a:spcBef>
                              <a:spcAft>
                                <a:spcPct val="0"/>
                              </a:spcAft>
                              <a:defRPr sz="2800" kern="1200">
                                <a:solidFill>
                                  <a:schemeClr val="lt1"/>
                                </a:solidFill>
                                <a:latin typeface="+mn-lt"/>
                                <a:ea typeface="+mn-ea"/>
                                <a:cs typeface="+mn-cs"/>
                              </a:defRPr>
                            </a:lvl2pPr>
                            <a:lvl3pPr marL="914400" algn="ctr" rtl="0" eaLnBrk="0" fontAlgn="base" hangingPunct="0">
                              <a:spcBef>
                                <a:spcPct val="0"/>
                              </a:spcBef>
                              <a:spcAft>
                                <a:spcPct val="0"/>
                              </a:spcAft>
                              <a:defRPr sz="2800" kern="1200">
                                <a:solidFill>
                                  <a:schemeClr val="lt1"/>
                                </a:solidFill>
                                <a:latin typeface="+mn-lt"/>
                                <a:ea typeface="+mn-ea"/>
                                <a:cs typeface="+mn-cs"/>
                              </a:defRPr>
                            </a:lvl3pPr>
                            <a:lvl4pPr marL="1371600" algn="ctr" rtl="0" eaLnBrk="0" fontAlgn="base" hangingPunct="0">
                              <a:spcBef>
                                <a:spcPct val="0"/>
                              </a:spcBef>
                              <a:spcAft>
                                <a:spcPct val="0"/>
                              </a:spcAft>
                              <a:defRPr sz="2800" kern="1200">
                                <a:solidFill>
                                  <a:schemeClr val="lt1"/>
                                </a:solidFill>
                                <a:latin typeface="+mn-lt"/>
                                <a:ea typeface="+mn-ea"/>
                                <a:cs typeface="+mn-cs"/>
                              </a:defRPr>
                            </a:lvl4pPr>
                            <a:lvl5pPr marL="1828800" algn="ctr" rtl="0" eaLnBrk="0" fontAlgn="base" hangingPunct="0">
                              <a:spcBef>
                                <a:spcPct val="0"/>
                              </a:spcBef>
                              <a:spcAft>
                                <a:spcPct val="0"/>
                              </a:spcAft>
                              <a:defRPr sz="2800" kern="1200">
                                <a:solidFill>
                                  <a:schemeClr val="lt1"/>
                                </a:solidFill>
                                <a:latin typeface="+mn-lt"/>
                                <a:ea typeface="+mn-ea"/>
                                <a:cs typeface="+mn-cs"/>
                              </a:defRPr>
                            </a:lvl5pPr>
                            <a:lvl6pPr marL="2286000" algn="l" defTabSz="914400" rtl="0" eaLnBrk="1" latinLnBrk="0" hangingPunct="1">
                              <a:defRPr sz="2800" kern="1200">
                                <a:solidFill>
                                  <a:schemeClr val="lt1"/>
                                </a:solidFill>
                                <a:latin typeface="+mn-lt"/>
                                <a:ea typeface="+mn-ea"/>
                                <a:cs typeface="+mn-cs"/>
                              </a:defRPr>
                            </a:lvl6pPr>
                            <a:lvl7pPr marL="2743200" algn="l" defTabSz="914400" rtl="0" eaLnBrk="1" latinLnBrk="0" hangingPunct="1">
                              <a:defRPr sz="2800" kern="1200">
                                <a:solidFill>
                                  <a:schemeClr val="lt1"/>
                                </a:solidFill>
                                <a:latin typeface="+mn-lt"/>
                                <a:ea typeface="+mn-ea"/>
                                <a:cs typeface="+mn-cs"/>
                              </a:defRPr>
                            </a:lvl7pPr>
                            <a:lvl8pPr marL="3200400" algn="l" defTabSz="914400" rtl="0" eaLnBrk="1" latinLnBrk="0" hangingPunct="1">
                              <a:defRPr sz="2800" kern="1200">
                                <a:solidFill>
                                  <a:schemeClr val="lt1"/>
                                </a:solidFill>
                                <a:latin typeface="+mn-lt"/>
                                <a:ea typeface="+mn-ea"/>
                                <a:cs typeface="+mn-cs"/>
                              </a:defRPr>
                            </a:lvl8pPr>
                            <a:lvl9pPr marL="3657600" algn="l" defTabSz="914400" rtl="0" eaLnBrk="1" latinLnBrk="0" hangingPunct="1">
                              <a:defRPr sz="2800" kern="1200">
                                <a:solidFill>
                                  <a:schemeClr val="lt1"/>
                                </a:solidFill>
                                <a:latin typeface="+mn-lt"/>
                                <a:ea typeface="+mn-ea"/>
                                <a:cs typeface="+mn-cs"/>
                              </a:defRPr>
                            </a:lvl9pPr>
                          </a:lstStyle>
                          <a:p>
                            <a:pPr>
                              <a:defRPr/>
                            </a:pP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Right Arrow 8"/>
                        <a:cNvSpPr/>
                      </a:nvSpPr>
                      <a:spPr>
                        <a:xfrm>
                          <a:off x="5691188" y="2952750"/>
                          <a:ext cx="328612" cy="342900"/>
                        </a:xfrm>
                        <a:prstGeom prst="rightArrow">
                          <a:avLst/>
                        </a:prstGeom>
                        <a:solidFill>
                          <a:srgbClr val="57E75A"/>
                        </a:solidFill>
                        <a:ln>
                          <a:solidFill>
                            <a:schemeClr val="bg2">
                              <a:lumMod val="75000"/>
                            </a:schemeClr>
                          </a:solidFill>
                        </a:ln>
                      </a:spPr>
                      <a:txSp>
                        <a:txBody>
                          <a:bodyPr anchor="ctr"/>
                          <a:lstStyle>
                            <a:defPPr>
                              <a:defRPr lang="en-US"/>
                            </a:defPPr>
                            <a:lvl1pPr algn="ctr" rtl="0" eaLnBrk="0" fontAlgn="base" hangingPunct="0">
                              <a:spcBef>
                                <a:spcPct val="0"/>
                              </a:spcBef>
                              <a:spcAft>
                                <a:spcPct val="0"/>
                              </a:spcAft>
                              <a:defRPr sz="2800" kern="1200">
                                <a:solidFill>
                                  <a:schemeClr val="lt1"/>
                                </a:solidFill>
                                <a:latin typeface="+mn-lt"/>
                                <a:ea typeface="+mn-ea"/>
                                <a:cs typeface="+mn-cs"/>
                              </a:defRPr>
                            </a:lvl1pPr>
                            <a:lvl2pPr marL="457200" algn="ctr" rtl="0" eaLnBrk="0" fontAlgn="base" hangingPunct="0">
                              <a:spcBef>
                                <a:spcPct val="0"/>
                              </a:spcBef>
                              <a:spcAft>
                                <a:spcPct val="0"/>
                              </a:spcAft>
                              <a:defRPr sz="2800" kern="1200">
                                <a:solidFill>
                                  <a:schemeClr val="lt1"/>
                                </a:solidFill>
                                <a:latin typeface="+mn-lt"/>
                                <a:ea typeface="+mn-ea"/>
                                <a:cs typeface="+mn-cs"/>
                              </a:defRPr>
                            </a:lvl2pPr>
                            <a:lvl3pPr marL="914400" algn="ctr" rtl="0" eaLnBrk="0" fontAlgn="base" hangingPunct="0">
                              <a:spcBef>
                                <a:spcPct val="0"/>
                              </a:spcBef>
                              <a:spcAft>
                                <a:spcPct val="0"/>
                              </a:spcAft>
                              <a:defRPr sz="2800" kern="1200">
                                <a:solidFill>
                                  <a:schemeClr val="lt1"/>
                                </a:solidFill>
                                <a:latin typeface="+mn-lt"/>
                                <a:ea typeface="+mn-ea"/>
                                <a:cs typeface="+mn-cs"/>
                              </a:defRPr>
                            </a:lvl3pPr>
                            <a:lvl4pPr marL="1371600" algn="ctr" rtl="0" eaLnBrk="0" fontAlgn="base" hangingPunct="0">
                              <a:spcBef>
                                <a:spcPct val="0"/>
                              </a:spcBef>
                              <a:spcAft>
                                <a:spcPct val="0"/>
                              </a:spcAft>
                              <a:defRPr sz="2800" kern="1200">
                                <a:solidFill>
                                  <a:schemeClr val="lt1"/>
                                </a:solidFill>
                                <a:latin typeface="+mn-lt"/>
                                <a:ea typeface="+mn-ea"/>
                                <a:cs typeface="+mn-cs"/>
                              </a:defRPr>
                            </a:lvl4pPr>
                            <a:lvl5pPr marL="1828800" algn="ctr" rtl="0" eaLnBrk="0" fontAlgn="base" hangingPunct="0">
                              <a:spcBef>
                                <a:spcPct val="0"/>
                              </a:spcBef>
                              <a:spcAft>
                                <a:spcPct val="0"/>
                              </a:spcAft>
                              <a:defRPr sz="2800" kern="1200">
                                <a:solidFill>
                                  <a:schemeClr val="lt1"/>
                                </a:solidFill>
                                <a:latin typeface="+mn-lt"/>
                                <a:ea typeface="+mn-ea"/>
                                <a:cs typeface="+mn-cs"/>
                              </a:defRPr>
                            </a:lvl5pPr>
                            <a:lvl6pPr marL="2286000" algn="l" defTabSz="914400" rtl="0" eaLnBrk="1" latinLnBrk="0" hangingPunct="1">
                              <a:defRPr sz="2800" kern="1200">
                                <a:solidFill>
                                  <a:schemeClr val="lt1"/>
                                </a:solidFill>
                                <a:latin typeface="+mn-lt"/>
                                <a:ea typeface="+mn-ea"/>
                                <a:cs typeface="+mn-cs"/>
                              </a:defRPr>
                            </a:lvl6pPr>
                            <a:lvl7pPr marL="2743200" algn="l" defTabSz="914400" rtl="0" eaLnBrk="1" latinLnBrk="0" hangingPunct="1">
                              <a:defRPr sz="2800" kern="1200">
                                <a:solidFill>
                                  <a:schemeClr val="lt1"/>
                                </a:solidFill>
                                <a:latin typeface="+mn-lt"/>
                                <a:ea typeface="+mn-ea"/>
                                <a:cs typeface="+mn-cs"/>
                              </a:defRPr>
                            </a:lvl7pPr>
                            <a:lvl8pPr marL="3200400" algn="l" defTabSz="914400" rtl="0" eaLnBrk="1" latinLnBrk="0" hangingPunct="1">
                              <a:defRPr sz="2800" kern="1200">
                                <a:solidFill>
                                  <a:schemeClr val="lt1"/>
                                </a:solidFill>
                                <a:latin typeface="+mn-lt"/>
                                <a:ea typeface="+mn-ea"/>
                                <a:cs typeface="+mn-cs"/>
                              </a:defRPr>
                            </a:lvl8pPr>
                            <a:lvl9pPr marL="3657600" algn="l" defTabSz="914400" rtl="0" eaLnBrk="1" latinLnBrk="0" hangingPunct="1">
                              <a:defRPr sz="2800" kern="1200">
                                <a:solidFill>
                                  <a:schemeClr val="lt1"/>
                                </a:solidFill>
                                <a:latin typeface="+mn-lt"/>
                                <a:ea typeface="+mn-ea"/>
                                <a:cs typeface="+mn-cs"/>
                              </a:defRPr>
                            </a:lvl9pPr>
                          </a:lstStyle>
                          <a:p>
                            <a:pPr>
                              <a:defRPr/>
                            </a:pP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Right Arrow 9"/>
                        <a:cNvSpPr/>
                      </a:nvSpPr>
                      <a:spPr>
                        <a:xfrm>
                          <a:off x="7343775" y="3014663"/>
                          <a:ext cx="200025" cy="219075"/>
                        </a:xfrm>
                        <a:prstGeom prst="rightArrow">
                          <a:avLst>
                            <a:gd name="adj1" fmla="val 30783"/>
                            <a:gd name="adj2" fmla="val 50000"/>
                          </a:avLst>
                        </a:prstGeom>
                        <a:solidFill>
                          <a:srgbClr val="57E75A"/>
                        </a:solidFill>
                        <a:ln>
                          <a:solidFill>
                            <a:schemeClr val="bg2">
                              <a:lumMod val="75000"/>
                            </a:schemeClr>
                          </a:solidFill>
                        </a:ln>
                      </a:spPr>
                      <a:txSp>
                        <a:txBody>
                          <a:bodyPr anchor="ctr"/>
                          <a:lstStyle>
                            <a:defPPr>
                              <a:defRPr lang="en-US"/>
                            </a:defPPr>
                            <a:lvl1pPr algn="ctr" rtl="0" eaLnBrk="0" fontAlgn="base" hangingPunct="0">
                              <a:spcBef>
                                <a:spcPct val="0"/>
                              </a:spcBef>
                              <a:spcAft>
                                <a:spcPct val="0"/>
                              </a:spcAft>
                              <a:defRPr sz="2800" kern="1200">
                                <a:solidFill>
                                  <a:schemeClr val="lt1"/>
                                </a:solidFill>
                                <a:latin typeface="+mn-lt"/>
                                <a:ea typeface="+mn-ea"/>
                                <a:cs typeface="+mn-cs"/>
                              </a:defRPr>
                            </a:lvl1pPr>
                            <a:lvl2pPr marL="457200" algn="ctr" rtl="0" eaLnBrk="0" fontAlgn="base" hangingPunct="0">
                              <a:spcBef>
                                <a:spcPct val="0"/>
                              </a:spcBef>
                              <a:spcAft>
                                <a:spcPct val="0"/>
                              </a:spcAft>
                              <a:defRPr sz="2800" kern="1200">
                                <a:solidFill>
                                  <a:schemeClr val="lt1"/>
                                </a:solidFill>
                                <a:latin typeface="+mn-lt"/>
                                <a:ea typeface="+mn-ea"/>
                                <a:cs typeface="+mn-cs"/>
                              </a:defRPr>
                            </a:lvl2pPr>
                            <a:lvl3pPr marL="914400" algn="ctr" rtl="0" eaLnBrk="0" fontAlgn="base" hangingPunct="0">
                              <a:spcBef>
                                <a:spcPct val="0"/>
                              </a:spcBef>
                              <a:spcAft>
                                <a:spcPct val="0"/>
                              </a:spcAft>
                              <a:defRPr sz="2800" kern="1200">
                                <a:solidFill>
                                  <a:schemeClr val="lt1"/>
                                </a:solidFill>
                                <a:latin typeface="+mn-lt"/>
                                <a:ea typeface="+mn-ea"/>
                                <a:cs typeface="+mn-cs"/>
                              </a:defRPr>
                            </a:lvl3pPr>
                            <a:lvl4pPr marL="1371600" algn="ctr" rtl="0" eaLnBrk="0" fontAlgn="base" hangingPunct="0">
                              <a:spcBef>
                                <a:spcPct val="0"/>
                              </a:spcBef>
                              <a:spcAft>
                                <a:spcPct val="0"/>
                              </a:spcAft>
                              <a:defRPr sz="2800" kern="1200">
                                <a:solidFill>
                                  <a:schemeClr val="lt1"/>
                                </a:solidFill>
                                <a:latin typeface="+mn-lt"/>
                                <a:ea typeface="+mn-ea"/>
                                <a:cs typeface="+mn-cs"/>
                              </a:defRPr>
                            </a:lvl4pPr>
                            <a:lvl5pPr marL="1828800" algn="ctr" rtl="0" eaLnBrk="0" fontAlgn="base" hangingPunct="0">
                              <a:spcBef>
                                <a:spcPct val="0"/>
                              </a:spcBef>
                              <a:spcAft>
                                <a:spcPct val="0"/>
                              </a:spcAft>
                              <a:defRPr sz="2800" kern="1200">
                                <a:solidFill>
                                  <a:schemeClr val="lt1"/>
                                </a:solidFill>
                                <a:latin typeface="+mn-lt"/>
                                <a:ea typeface="+mn-ea"/>
                                <a:cs typeface="+mn-cs"/>
                              </a:defRPr>
                            </a:lvl5pPr>
                            <a:lvl6pPr marL="2286000" algn="l" defTabSz="914400" rtl="0" eaLnBrk="1" latinLnBrk="0" hangingPunct="1">
                              <a:defRPr sz="2800" kern="1200">
                                <a:solidFill>
                                  <a:schemeClr val="lt1"/>
                                </a:solidFill>
                                <a:latin typeface="+mn-lt"/>
                                <a:ea typeface="+mn-ea"/>
                                <a:cs typeface="+mn-cs"/>
                              </a:defRPr>
                            </a:lvl6pPr>
                            <a:lvl7pPr marL="2743200" algn="l" defTabSz="914400" rtl="0" eaLnBrk="1" latinLnBrk="0" hangingPunct="1">
                              <a:defRPr sz="2800" kern="1200">
                                <a:solidFill>
                                  <a:schemeClr val="lt1"/>
                                </a:solidFill>
                                <a:latin typeface="+mn-lt"/>
                                <a:ea typeface="+mn-ea"/>
                                <a:cs typeface="+mn-cs"/>
                              </a:defRPr>
                            </a:lvl7pPr>
                            <a:lvl8pPr marL="3200400" algn="l" defTabSz="914400" rtl="0" eaLnBrk="1" latinLnBrk="0" hangingPunct="1">
                              <a:defRPr sz="2800" kern="1200">
                                <a:solidFill>
                                  <a:schemeClr val="lt1"/>
                                </a:solidFill>
                                <a:latin typeface="+mn-lt"/>
                                <a:ea typeface="+mn-ea"/>
                                <a:cs typeface="+mn-cs"/>
                              </a:defRPr>
                            </a:lvl8pPr>
                            <a:lvl9pPr marL="3657600" algn="l" defTabSz="914400" rtl="0" eaLnBrk="1" latinLnBrk="0" hangingPunct="1">
                              <a:defRPr sz="2800" kern="1200">
                                <a:solidFill>
                                  <a:schemeClr val="lt1"/>
                                </a:solidFill>
                                <a:latin typeface="+mn-lt"/>
                                <a:ea typeface="+mn-ea"/>
                                <a:cs typeface="+mn-cs"/>
                              </a:defRPr>
                            </a:lvl9pPr>
                          </a:lstStyle>
                          <a:p>
                            <a:pPr>
                              <a:defRPr/>
                            </a:pPr>
                            <a:r>
                              <a:rPr lang="en-US" dirty="0"/>
                              <a:t>`</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Curved Down Arrow 10"/>
                        <a:cNvSpPr/>
                      </a:nvSpPr>
                      <a:spPr>
                        <a:xfrm>
                          <a:off x="2884488" y="1828800"/>
                          <a:ext cx="3821112" cy="381000"/>
                        </a:xfrm>
                        <a:prstGeom prst="curvedDownArrow">
                          <a:avLst/>
                        </a:prstGeom>
                        <a:solidFill>
                          <a:srgbClr val="DBEFF1"/>
                        </a:solidFill>
                      </a:spPr>
                      <a:txSp>
                        <a:txBody>
                          <a:bodyPr anchor="ctr"/>
                          <a:lstStyle>
                            <a:defPPr>
                              <a:defRPr lang="en-US"/>
                            </a:defPPr>
                            <a:lvl1pPr algn="ctr" rtl="0" eaLnBrk="0" fontAlgn="base" hangingPunct="0">
                              <a:spcBef>
                                <a:spcPct val="0"/>
                              </a:spcBef>
                              <a:spcAft>
                                <a:spcPct val="0"/>
                              </a:spcAft>
                              <a:defRPr sz="2800" kern="1200">
                                <a:solidFill>
                                  <a:schemeClr val="lt1"/>
                                </a:solidFill>
                                <a:latin typeface="+mn-lt"/>
                                <a:ea typeface="+mn-ea"/>
                                <a:cs typeface="+mn-cs"/>
                              </a:defRPr>
                            </a:lvl1pPr>
                            <a:lvl2pPr marL="457200" algn="ctr" rtl="0" eaLnBrk="0" fontAlgn="base" hangingPunct="0">
                              <a:spcBef>
                                <a:spcPct val="0"/>
                              </a:spcBef>
                              <a:spcAft>
                                <a:spcPct val="0"/>
                              </a:spcAft>
                              <a:defRPr sz="2800" kern="1200">
                                <a:solidFill>
                                  <a:schemeClr val="lt1"/>
                                </a:solidFill>
                                <a:latin typeface="+mn-lt"/>
                                <a:ea typeface="+mn-ea"/>
                                <a:cs typeface="+mn-cs"/>
                              </a:defRPr>
                            </a:lvl2pPr>
                            <a:lvl3pPr marL="914400" algn="ctr" rtl="0" eaLnBrk="0" fontAlgn="base" hangingPunct="0">
                              <a:spcBef>
                                <a:spcPct val="0"/>
                              </a:spcBef>
                              <a:spcAft>
                                <a:spcPct val="0"/>
                              </a:spcAft>
                              <a:defRPr sz="2800" kern="1200">
                                <a:solidFill>
                                  <a:schemeClr val="lt1"/>
                                </a:solidFill>
                                <a:latin typeface="+mn-lt"/>
                                <a:ea typeface="+mn-ea"/>
                                <a:cs typeface="+mn-cs"/>
                              </a:defRPr>
                            </a:lvl3pPr>
                            <a:lvl4pPr marL="1371600" algn="ctr" rtl="0" eaLnBrk="0" fontAlgn="base" hangingPunct="0">
                              <a:spcBef>
                                <a:spcPct val="0"/>
                              </a:spcBef>
                              <a:spcAft>
                                <a:spcPct val="0"/>
                              </a:spcAft>
                              <a:defRPr sz="2800" kern="1200">
                                <a:solidFill>
                                  <a:schemeClr val="lt1"/>
                                </a:solidFill>
                                <a:latin typeface="+mn-lt"/>
                                <a:ea typeface="+mn-ea"/>
                                <a:cs typeface="+mn-cs"/>
                              </a:defRPr>
                            </a:lvl4pPr>
                            <a:lvl5pPr marL="1828800" algn="ctr" rtl="0" eaLnBrk="0" fontAlgn="base" hangingPunct="0">
                              <a:spcBef>
                                <a:spcPct val="0"/>
                              </a:spcBef>
                              <a:spcAft>
                                <a:spcPct val="0"/>
                              </a:spcAft>
                              <a:defRPr sz="2800" kern="1200">
                                <a:solidFill>
                                  <a:schemeClr val="lt1"/>
                                </a:solidFill>
                                <a:latin typeface="+mn-lt"/>
                                <a:ea typeface="+mn-ea"/>
                                <a:cs typeface="+mn-cs"/>
                              </a:defRPr>
                            </a:lvl5pPr>
                            <a:lvl6pPr marL="2286000" algn="l" defTabSz="914400" rtl="0" eaLnBrk="1" latinLnBrk="0" hangingPunct="1">
                              <a:defRPr sz="2800" kern="1200">
                                <a:solidFill>
                                  <a:schemeClr val="lt1"/>
                                </a:solidFill>
                                <a:latin typeface="+mn-lt"/>
                                <a:ea typeface="+mn-ea"/>
                                <a:cs typeface="+mn-cs"/>
                              </a:defRPr>
                            </a:lvl6pPr>
                            <a:lvl7pPr marL="2743200" algn="l" defTabSz="914400" rtl="0" eaLnBrk="1" latinLnBrk="0" hangingPunct="1">
                              <a:defRPr sz="2800" kern="1200">
                                <a:solidFill>
                                  <a:schemeClr val="lt1"/>
                                </a:solidFill>
                                <a:latin typeface="+mn-lt"/>
                                <a:ea typeface="+mn-ea"/>
                                <a:cs typeface="+mn-cs"/>
                              </a:defRPr>
                            </a:lvl7pPr>
                            <a:lvl8pPr marL="3200400" algn="l" defTabSz="914400" rtl="0" eaLnBrk="1" latinLnBrk="0" hangingPunct="1">
                              <a:defRPr sz="2800" kern="1200">
                                <a:solidFill>
                                  <a:schemeClr val="lt1"/>
                                </a:solidFill>
                                <a:latin typeface="+mn-lt"/>
                                <a:ea typeface="+mn-ea"/>
                                <a:cs typeface="+mn-cs"/>
                              </a:defRPr>
                            </a:lvl8pPr>
                            <a:lvl9pPr marL="3657600" algn="l" defTabSz="914400" rtl="0" eaLnBrk="1" latinLnBrk="0" hangingPunct="1">
                              <a:defRPr sz="2800" kern="1200">
                                <a:solidFill>
                                  <a:schemeClr val="lt1"/>
                                </a:solidFill>
                                <a:latin typeface="+mn-lt"/>
                                <a:ea typeface="+mn-ea"/>
                                <a:cs typeface="+mn-cs"/>
                              </a:defRPr>
                            </a:lvl9pPr>
                          </a:lstStyle>
                          <a:p>
                            <a:pPr>
                              <a:defRPr/>
                            </a:pP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Curved Down Arrow 11"/>
                        <a:cNvSpPr/>
                      </a:nvSpPr>
                      <a:spPr>
                        <a:xfrm>
                          <a:off x="2667000" y="1600200"/>
                          <a:ext cx="5638800" cy="609600"/>
                        </a:xfrm>
                        <a:prstGeom prst="curvedDownArrow">
                          <a:avLst>
                            <a:gd name="adj1" fmla="val 18005"/>
                            <a:gd name="adj2" fmla="val 45036"/>
                            <a:gd name="adj3" fmla="val 30076"/>
                          </a:avLst>
                        </a:prstGeom>
                        <a:solidFill>
                          <a:srgbClr val="DBEFF1"/>
                        </a:solidFill>
                      </a:spPr>
                      <a:txSp>
                        <a:txBody>
                          <a:bodyPr anchor="ctr"/>
                          <a:lstStyle>
                            <a:defPPr>
                              <a:defRPr lang="en-US"/>
                            </a:defPPr>
                            <a:lvl1pPr algn="ctr" rtl="0" eaLnBrk="0" fontAlgn="base" hangingPunct="0">
                              <a:spcBef>
                                <a:spcPct val="0"/>
                              </a:spcBef>
                              <a:spcAft>
                                <a:spcPct val="0"/>
                              </a:spcAft>
                              <a:defRPr sz="2800" kern="1200">
                                <a:solidFill>
                                  <a:schemeClr val="lt1"/>
                                </a:solidFill>
                                <a:latin typeface="+mn-lt"/>
                                <a:ea typeface="+mn-ea"/>
                                <a:cs typeface="+mn-cs"/>
                              </a:defRPr>
                            </a:lvl1pPr>
                            <a:lvl2pPr marL="457200" algn="ctr" rtl="0" eaLnBrk="0" fontAlgn="base" hangingPunct="0">
                              <a:spcBef>
                                <a:spcPct val="0"/>
                              </a:spcBef>
                              <a:spcAft>
                                <a:spcPct val="0"/>
                              </a:spcAft>
                              <a:defRPr sz="2800" kern="1200">
                                <a:solidFill>
                                  <a:schemeClr val="lt1"/>
                                </a:solidFill>
                                <a:latin typeface="+mn-lt"/>
                                <a:ea typeface="+mn-ea"/>
                                <a:cs typeface="+mn-cs"/>
                              </a:defRPr>
                            </a:lvl2pPr>
                            <a:lvl3pPr marL="914400" algn="ctr" rtl="0" eaLnBrk="0" fontAlgn="base" hangingPunct="0">
                              <a:spcBef>
                                <a:spcPct val="0"/>
                              </a:spcBef>
                              <a:spcAft>
                                <a:spcPct val="0"/>
                              </a:spcAft>
                              <a:defRPr sz="2800" kern="1200">
                                <a:solidFill>
                                  <a:schemeClr val="lt1"/>
                                </a:solidFill>
                                <a:latin typeface="+mn-lt"/>
                                <a:ea typeface="+mn-ea"/>
                                <a:cs typeface="+mn-cs"/>
                              </a:defRPr>
                            </a:lvl3pPr>
                            <a:lvl4pPr marL="1371600" algn="ctr" rtl="0" eaLnBrk="0" fontAlgn="base" hangingPunct="0">
                              <a:spcBef>
                                <a:spcPct val="0"/>
                              </a:spcBef>
                              <a:spcAft>
                                <a:spcPct val="0"/>
                              </a:spcAft>
                              <a:defRPr sz="2800" kern="1200">
                                <a:solidFill>
                                  <a:schemeClr val="lt1"/>
                                </a:solidFill>
                                <a:latin typeface="+mn-lt"/>
                                <a:ea typeface="+mn-ea"/>
                                <a:cs typeface="+mn-cs"/>
                              </a:defRPr>
                            </a:lvl4pPr>
                            <a:lvl5pPr marL="1828800" algn="ctr" rtl="0" eaLnBrk="0" fontAlgn="base" hangingPunct="0">
                              <a:spcBef>
                                <a:spcPct val="0"/>
                              </a:spcBef>
                              <a:spcAft>
                                <a:spcPct val="0"/>
                              </a:spcAft>
                              <a:defRPr sz="2800" kern="1200">
                                <a:solidFill>
                                  <a:schemeClr val="lt1"/>
                                </a:solidFill>
                                <a:latin typeface="+mn-lt"/>
                                <a:ea typeface="+mn-ea"/>
                                <a:cs typeface="+mn-cs"/>
                              </a:defRPr>
                            </a:lvl5pPr>
                            <a:lvl6pPr marL="2286000" algn="l" defTabSz="914400" rtl="0" eaLnBrk="1" latinLnBrk="0" hangingPunct="1">
                              <a:defRPr sz="2800" kern="1200">
                                <a:solidFill>
                                  <a:schemeClr val="lt1"/>
                                </a:solidFill>
                                <a:latin typeface="+mn-lt"/>
                                <a:ea typeface="+mn-ea"/>
                                <a:cs typeface="+mn-cs"/>
                              </a:defRPr>
                            </a:lvl6pPr>
                            <a:lvl7pPr marL="2743200" algn="l" defTabSz="914400" rtl="0" eaLnBrk="1" latinLnBrk="0" hangingPunct="1">
                              <a:defRPr sz="2800" kern="1200">
                                <a:solidFill>
                                  <a:schemeClr val="lt1"/>
                                </a:solidFill>
                                <a:latin typeface="+mn-lt"/>
                                <a:ea typeface="+mn-ea"/>
                                <a:cs typeface="+mn-cs"/>
                              </a:defRPr>
                            </a:lvl7pPr>
                            <a:lvl8pPr marL="3200400" algn="l" defTabSz="914400" rtl="0" eaLnBrk="1" latinLnBrk="0" hangingPunct="1">
                              <a:defRPr sz="2800" kern="1200">
                                <a:solidFill>
                                  <a:schemeClr val="lt1"/>
                                </a:solidFill>
                                <a:latin typeface="+mn-lt"/>
                                <a:ea typeface="+mn-ea"/>
                                <a:cs typeface="+mn-cs"/>
                              </a:defRPr>
                            </a:lvl8pPr>
                            <a:lvl9pPr marL="3657600" algn="l" defTabSz="914400" rtl="0" eaLnBrk="1" latinLnBrk="0" hangingPunct="1">
                              <a:defRPr sz="2800" kern="1200">
                                <a:solidFill>
                                  <a:schemeClr val="lt1"/>
                                </a:solidFill>
                                <a:latin typeface="+mn-lt"/>
                                <a:ea typeface="+mn-ea"/>
                                <a:cs typeface="+mn-cs"/>
                              </a:defRPr>
                            </a:lvl9pPr>
                          </a:lstStyle>
                          <a:p>
                            <a:pPr>
                              <a:defRPr/>
                            </a:pP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Curved Down Arrow 12"/>
                        <a:cNvSpPr/>
                      </a:nvSpPr>
                      <a:spPr>
                        <a:xfrm flipH="1" flipV="1">
                          <a:off x="2438400" y="4038600"/>
                          <a:ext cx="5943600" cy="685800"/>
                        </a:xfrm>
                        <a:prstGeom prst="curvedDownArrow">
                          <a:avLst>
                            <a:gd name="adj1" fmla="val 20021"/>
                            <a:gd name="adj2" fmla="val 50000"/>
                            <a:gd name="adj3" fmla="val 17090"/>
                          </a:avLst>
                        </a:prstGeom>
                        <a:solidFill>
                          <a:srgbClr val="DBEFF1"/>
                        </a:solidFill>
                      </a:spPr>
                      <a:txSp>
                        <a:txBody>
                          <a:bodyPr anchor="ctr"/>
                          <a:lstStyle>
                            <a:defPPr>
                              <a:defRPr lang="en-US"/>
                            </a:defPPr>
                            <a:lvl1pPr algn="ctr" rtl="0" eaLnBrk="0" fontAlgn="base" hangingPunct="0">
                              <a:spcBef>
                                <a:spcPct val="0"/>
                              </a:spcBef>
                              <a:spcAft>
                                <a:spcPct val="0"/>
                              </a:spcAft>
                              <a:defRPr sz="2800" kern="1200">
                                <a:solidFill>
                                  <a:schemeClr val="lt1"/>
                                </a:solidFill>
                                <a:latin typeface="+mn-lt"/>
                                <a:ea typeface="+mn-ea"/>
                                <a:cs typeface="+mn-cs"/>
                              </a:defRPr>
                            </a:lvl1pPr>
                            <a:lvl2pPr marL="457200" algn="ctr" rtl="0" eaLnBrk="0" fontAlgn="base" hangingPunct="0">
                              <a:spcBef>
                                <a:spcPct val="0"/>
                              </a:spcBef>
                              <a:spcAft>
                                <a:spcPct val="0"/>
                              </a:spcAft>
                              <a:defRPr sz="2800" kern="1200">
                                <a:solidFill>
                                  <a:schemeClr val="lt1"/>
                                </a:solidFill>
                                <a:latin typeface="+mn-lt"/>
                                <a:ea typeface="+mn-ea"/>
                                <a:cs typeface="+mn-cs"/>
                              </a:defRPr>
                            </a:lvl2pPr>
                            <a:lvl3pPr marL="914400" algn="ctr" rtl="0" eaLnBrk="0" fontAlgn="base" hangingPunct="0">
                              <a:spcBef>
                                <a:spcPct val="0"/>
                              </a:spcBef>
                              <a:spcAft>
                                <a:spcPct val="0"/>
                              </a:spcAft>
                              <a:defRPr sz="2800" kern="1200">
                                <a:solidFill>
                                  <a:schemeClr val="lt1"/>
                                </a:solidFill>
                                <a:latin typeface="+mn-lt"/>
                                <a:ea typeface="+mn-ea"/>
                                <a:cs typeface="+mn-cs"/>
                              </a:defRPr>
                            </a:lvl3pPr>
                            <a:lvl4pPr marL="1371600" algn="ctr" rtl="0" eaLnBrk="0" fontAlgn="base" hangingPunct="0">
                              <a:spcBef>
                                <a:spcPct val="0"/>
                              </a:spcBef>
                              <a:spcAft>
                                <a:spcPct val="0"/>
                              </a:spcAft>
                              <a:defRPr sz="2800" kern="1200">
                                <a:solidFill>
                                  <a:schemeClr val="lt1"/>
                                </a:solidFill>
                                <a:latin typeface="+mn-lt"/>
                                <a:ea typeface="+mn-ea"/>
                                <a:cs typeface="+mn-cs"/>
                              </a:defRPr>
                            </a:lvl4pPr>
                            <a:lvl5pPr marL="1828800" algn="ctr" rtl="0" eaLnBrk="0" fontAlgn="base" hangingPunct="0">
                              <a:spcBef>
                                <a:spcPct val="0"/>
                              </a:spcBef>
                              <a:spcAft>
                                <a:spcPct val="0"/>
                              </a:spcAft>
                              <a:defRPr sz="2800" kern="1200">
                                <a:solidFill>
                                  <a:schemeClr val="lt1"/>
                                </a:solidFill>
                                <a:latin typeface="+mn-lt"/>
                                <a:ea typeface="+mn-ea"/>
                                <a:cs typeface="+mn-cs"/>
                              </a:defRPr>
                            </a:lvl5pPr>
                            <a:lvl6pPr marL="2286000" algn="l" defTabSz="914400" rtl="0" eaLnBrk="1" latinLnBrk="0" hangingPunct="1">
                              <a:defRPr sz="2800" kern="1200">
                                <a:solidFill>
                                  <a:schemeClr val="lt1"/>
                                </a:solidFill>
                                <a:latin typeface="+mn-lt"/>
                                <a:ea typeface="+mn-ea"/>
                                <a:cs typeface="+mn-cs"/>
                              </a:defRPr>
                            </a:lvl6pPr>
                            <a:lvl7pPr marL="2743200" algn="l" defTabSz="914400" rtl="0" eaLnBrk="1" latinLnBrk="0" hangingPunct="1">
                              <a:defRPr sz="2800" kern="1200">
                                <a:solidFill>
                                  <a:schemeClr val="lt1"/>
                                </a:solidFill>
                                <a:latin typeface="+mn-lt"/>
                                <a:ea typeface="+mn-ea"/>
                                <a:cs typeface="+mn-cs"/>
                              </a:defRPr>
                            </a:lvl7pPr>
                            <a:lvl8pPr marL="3200400" algn="l" defTabSz="914400" rtl="0" eaLnBrk="1" latinLnBrk="0" hangingPunct="1">
                              <a:defRPr sz="2800" kern="1200">
                                <a:solidFill>
                                  <a:schemeClr val="lt1"/>
                                </a:solidFill>
                                <a:latin typeface="+mn-lt"/>
                                <a:ea typeface="+mn-ea"/>
                                <a:cs typeface="+mn-cs"/>
                              </a:defRPr>
                            </a:lvl8pPr>
                            <a:lvl9pPr marL="3657600" algn="l" defTabSz="914400" rtl="0" eaLnBrk="1" latinLnBrk="0" hangingPunct="1">
                              <a:defRPr sz="2800" kern="1200">
                                <a:solidFill>
                                  <a:schemeClr val="lt1"/>
                                </a:solidFill>
                                <a:latin typeface="+mn-lt"/>
                                <a:ea typeface="+mn-ea"/>
                                <a:cs typeface="+mn-cs"/>
                              </a:defRPr>
                            </a:lvl9pPr>
                          </a:lstStyle>
                          <a:p>
                            <a:pPr>
                              <a:defRPr/>
                            </a:pP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Curved Down Arrow 13"/>
                        <a:cNvSpPr/>
                      </a:nvSpPr>
                      <a:spPr>
                        <a:xfrm flipH="1" flipV="1">
                          <a:off x="2781300" y="4038600"/>
                          <a:ext cx="3924300" cy="457200"/>
                        </a:xfrm>
                        <a:prstGeom prst="curvedDownArrow">
                          <a:avLst/>
                        </a:prstGeom>
                        <a:solidFill>
                          <a:srgbClr val="DBEFF1"/>
                        </a:solidFill>
                      </a:spPr>
                      <a:txSp>
                        <a:txBody>
                          <a:bodyPr anchor="ctr"/>
                          <a:lstStyle>
                            <a:defPPr>
                              <a:defRPr lang="en-US"/>
                            </a:defPPr>
                            <a:lvl1pPr algn="ctr" rtl="0" eaLnBrk="0" fontAlgn="base" hangingPunct="0">
                              <a:spcBef>
                                <a:spcPct val="0"/>
                              </a:spcBef>
                              <a:spcAft>
                                <a:spcPct val="0"/>
                              </a:spcAft>
                              <a:defRPr sz="2800" kern="1200">
                                <a:solidFill>
                                  <a:schemeClr val="lt1"/>
                                </a:solidFill>
                                <a:latin typeface="+mn-lt"/>
                                <a:ea typeface="+mn-ea"/>
                                <a:cs typeface="+mn-cs"/>
                              </a:defRPr>
                            </a:lvl1pPr>
                            <a:lvl2pPr marL="457200" algn="ctr" rtl="0" eaLnBrk="0" fontAlgn="base" hangingPunct="0">
                              <a:spcBef>
                                <a:spcPct val="0"/>
                              </a:spcBef>
                              <a:spcAft>
                                <a:spcPct val="0"/>
                              </a:spcAft>
                              <a:defRPr sz="2800" kern="1200">
                                <a:solidFill>
                                  <a:schemeClr val="lt1"/>
                                </a:solidFill>
                                <a:latin typeface="+mn-lt"/>
                                <a:ea typeface="+mn-ea"/>
                                <a:cs typeface="+mn-cs"/>
                              </a:defRPr>
                            </a:lvl2pPr>
                            <a:lvl3pPr marL="914400" algn="ctr" rtl="0" eaLnBrk="0" fontAlgn="base" hangingPunct="0">
                              <a:spcBef>
                                <a:spcPct val="0"/>
                              </a:spcBef>
                              <a:spcAft>
                                <a:spcPct val="0"/>
                              </a:spcAft>
                              <a:defRPr sz="2800" kern="1200">
                                <a:solidFill>
                                  <a:schemeClr val="lt1"/>
                                </a:solidFill>
                                <a:latin typeface="+mn-lt"/>
                                <a:ea typeface="+mn-ea"/>
                                <a:cs typeface="+mn-cs"/>
                              </a:defRPr>
                            </a:lvl3pPr>
                            <a:lvl4pPr marL="1371600" algn="ctr" rtl="0" eaLnBrk="0" fontAlgn="base" hangingPunct="0">
                              <a:spcBef>
                                <a:spcPct val="0"/>
                              </a:spcBef>
                              <a:spcAft>
                                <a:spcPct val="0"/>
                              </a:spcAft>
                              <a:defRPr sz="2800" kern="1200">
                                <a:solidFill>
                                  <a:schemeClr val="lt1"/>
                                </a:solidFill>
                                <a:latin typeface="+mn-lt"/>
                                <a:ea typeface="+mn-ea"/>
                                <a:cs typeface="+mn-cs"/>
                              </a:defRPr>
                            </a:lvl4pPr>
                            <a:lvl5pPr marL="1828800" algn="ctr" rtl="0" eaLnBrk="0" fontAlgn="base" hangingPunct="0">
                              <a:spcBef>
                                <a:spcPct val="0"/>
                              </a:spcBef>
                              <a:spcAft>
                                <a:spcPct val="0"/>
                              </a:spcAft>
                              <a:defRPr sz="2800" kern="1200">
                                <a:solidFill>
                                  <a:schemeClr val="lt1"/>
                                </a:solidFill>
                                <a:latin typeface="+mn-lt"/>
                                <a:ea typeface="+mn-ea"/>
                                <a:cs typeface="+mn-cs"/>
                              </a:defRPr>
                            </a:lvl5pPr>
                            <a:lvl6pPr marL="2286000" algn="l" defTabSz="914400" rtl="0" eaLnBrk="1" latinLnBrk="0" hangingPunct="1">
                              <a:defRPr sz="2800" kern="1200">
                                <a:solidFill>
                                  <a:schemeClr val="lt1"/>
                                </a:solidFill>
                                <a:latin typeface="+mn-lt"/>
                                <a:ea typeface="+mn-ea"/>
                                <a:cs typeface="+mn-cs"/>
                              </a:defRPr>
                            </a:lvl6pPr>
                            <a:lvl7pPr marL="2743200" algn="l" defTabSz="914400" rtl="0" eaLnBrk="1" latinLnBrk="0" hangingPunct="1">
                              <a:defRPr sz="2800" kern="1200">
                                <a:solidFill>
                                  <a:schemeClr val="lt1"/>
                                </a:solidFill>
                                <a:latin typeface="+mn-lt"/>
                                <a:ea typeface="+mn-ea"/>
                                <a:cs typeface="+mn-cs"/>
                              </a:defRPr>
                            </a:lvl7pPr>
                            <a:lvl8pPr marL="3200400" algn="l" defTabSz="914400" rtl="0" eaLnBrk="1" latinLnBrk="0" hangingPunct="1">
                              <a:defRPr sz="2800" kern="1200">
                                <a:solidFill>
                                  <a:schemeClr val="lt1"/>
                                </a:solidFill>
                                <a:latin typeface="+mn-lt"/>
                                <a:ea typeface="+mn-ea"/>
                                <a:cs typeface="+mn-cs"/>
                              </a:defRPr>
                            </a:lvl8pPr>
                            <a:lvl9pPr marL="3657600" algn="l" defTabSz="914400" rtl="0" eaLnBrk="1" latinLnBrk="0" hangingPunct="1">
                              <a:defRPr sz="2800" kern="1200">
                                <a:solidFill>
                                  <a:schemeClr val="lt1"/>
                                </a:solidFill>
                                <a:latin typeface="+mn-lt"/>
                                <a:ea typeface="+mn-ea"/>
                                <a:cs typeface="+mn-cs"/>
                              </a:defRPr>
                            </a:lvl9pPr>
                          </a:lstStyle>
                          <a:p>
                            <a:pPr>
                              <a:defRPr/>
                            </a:pP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Curved Down Arrow 14"/>
                        <a:cNvSpPr/>
                      </a:nvSpPr>
                      <a:spPr>
                        <a:xfrm flipH="1" flipV="1">
                          <a:off x="3048000" y="4038600"/>
                          <a:ext cx="1676400" cy="228600"/>
                        </a:xfrm>
                        <a:prstGeom prst="curvedDownArrow">
                          <a:avLst/>
                        </a:prstGeom>
                        <a:solidFill>
                          <a:srgbClr val="DBEFF1"/>
                        </a:solidFill>
                      </a:spPr>
                      <a:txSp>
                        <a:txBody>
                          <a:bodyPr anchor="ctr"/>
                          <a:lstStyle>
                            <a:defPPr>
                              <a:defRPr lang="en-US"/>
                            </a:defPPr>
                            <a:lvl1pPr algn="ctr" rtl="0" eaLnBrk="0" fontAlgn="base" hangingPunct="0">
                              <a:spcBef>
                                <a:spcPct val="0"/>
                              </a:spcBef>
                              <a:spcAft>
                                <a:spcPct val="0"/>
                              </a:spcAft>
                              <a:defRPr sz="2800" kern="1200">
                                <a:solidFill>
                                  <a:schemeClr val="lt1"/>
                                </a:solidFill>
                                <a:latin typeface="+mn-lt"/>
                                <a:ea typeface="+mn-ea"/>
                                <a:cs typeface="+mn-cs"/>
                              </a:defRPr>
                            </a:lvl1pPr>
                            <a:lvl2pPr marL="457200" algn="ctr" rtl="0" eaLnBrk="0" fontAlgn="base" hangingPunct="0">
                              <a:spcBef>
                                <a:spcPct val="0"/>
                              </a:spcBef>
                              <a:spcAft>
                                <a:spcPct val="0"/>
                              </a:spcAft>
                              <a:defRPr sz="2800" kern="1200">
                                <a:solidFill>
                                  <a:schemeClr val="lt1"/>
                                </a:solidFill>
                                <a:latin typeface="+mn-lt"/>
                                <a:ea typeface="+mn-ea"/>
                                <a:cs typeface="+mn-cs"/>
                              </a:defRPr>
                            </a:lvl2pPr>
                            <a:lvl3pPr marL="914400" algn="ctr" rtl="0" eaLnBrk="0" fontAlgn="base" hangingPunct="0">
                              <a:spcBef>
                                <a:spcPct val="0"/>
                              </a:spcBef>
                              <a:spcAft>
                                <a:spcPct val="0"/>
                              </a:spcAft>
                              <a:defRPr sz="2800" kern="1200">
                                <a:solidFill>
                                  <a:schemeClr val="lt1"/>
                                </a:solidFill>
                                <a:latin typeface="+mn-lt"/>
                                <a:ea typeface="+mn-ea"/>
                                <a:cs typeface="+mn-cs"/>
                              </a:defRPr>
                            </a:lvl3pPr>
                            <a:lvl4pPr marL="1371600" algn="ctr" rtl="0" eaLnBrk="0" fontAlgn="base" hangingPunct="0">
                              <a:spcBef>
                                <a:spcPct val="0"/>
                              </a:spcBef>
                              <a:spcAft>
                                <a:spcPct val="0"/>
                              </a:spcAft>
                              <a:defRPr sz="2800" kern="1200">
                                <a:solidFill>
                                  <a:schemeClr val="lt1"/>
                                </a:solidFill>
                                <a:latin typeface="+mn-lt"/>
                                <a:ea typeface="+mn-ea"/>
                                <a:cs typeface="+mn-cs"/>
                              </a:defRPr>
                            </a:lvl4pPr>
                            <a:lvl5pPr marL="1828800" algn="ctr" rtl="0" eaLnBrk="0" fontAlgn="base" hangingPunct="0">
                              <a:spcBef>
                                <a:spcPct val="0"/>
                              </a:spcBef>
                              <a:spcAft>
                                <a:spcPct val="0"/>
                              </a:spcAft>
                              <a:defRPr sz="2800" kern="1200">
                                <a:solidFill>
                                  <a:schemeClr val="lt1"/>
                                </a:solidFill>
                                <a:latin typeface="+mn-lt"/>
                                <a:ea typeface="+mn-ea"/>
                                <a:cs typeface="+mn-cs"/>
                              </a:defRPr>
                            </a:lvl5pPr>
                            <a:lvl6pPr marL="2286000" algn="l" defTabSz="914400" rtl="0" eaLnBrk="1" latinLnBrk="0" hangingPunct="1">
                              <a:defRPr sz="2800" kern="1200">
                                <a:solidFill>
                                  <a:schemeClr val="lt1"/>
                                </a:solidFill>
                                <a:latin typeface="+mn-lt"/>
                                <a:ea typeface="+mn-ea"/>
                                <a:cs typeface="+mn-cs"/>
                              </a:defRPr>
                            </a:lvl6pPr>
                            <a:lvl7pPr marL="2743200" algn="l" defTabSz="914400" rtl="0" eaLnBrk="1" latinLnBrk="0" hangingPunct="1">
                              <a:defRPr sz="2800" kern="1200">
                                <a:solidFill>
                                  <a:schemeClr val="lt1"/>
                                </a:solidFill>
                                <a:latin typeface="+mn-lt"/>
                                <a:ea typeface="+mn-ea"/>
                                <a:cs typeface="+mn-cs"/>
                              </a:defRPr>
                            </a:lvl7pPr>
                            <a:lvl8pPr marL="3200400" algn="l" defTabSz="914400" rtl="0" eaLnBrk="1" latinLnBrk="0" hangingPunct="1">
                              <a:defRPr sz="2800" kern="1200">
                                <a:solidFill>
                                  <a:schemeClr val="lt1"/>
                                </a:solidFill>
                                <a:latin typeface="+mn-lt"/>
                                <a:ea typeface="+mn-ea"/>
                                <a:cs typeface="+mn-cs"/>
                              </a:defRPr>
                            </a:lvl8pPr>
                            <a:lvl9pPr marL="3657600" algn="l" defTabSz="914400" rtl="0" eaLnBrk="1" latinLnBrk="0" hangingPunct="1">
                              <a:defRPr sz="2800" kern="1200">
                                <a:solidFill>
                                  <a:schemeClr val="lt1"/>
                                </a:solidFill>
                                <a:latin typeface="+mn-lt"/>
                                <a:ea typeface="+mn-ea"/>
                                <a:cs typeface="+mn-cs"/>
                              </a:defRPr>
                            </a:lvl9pPr>
                          </a:lstStyle>
                          <a:p>
                            <a:pPr>
                              <a:defRPr/>
                            </a:pP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Right Arrow 16"/>
                        <a:cNvSpPr/>
                      </a:nvSpPr>
                      <a:spPr>
                        <a:xfrm>
                          <a:off x="1219200" y="2628900"/>
                          <a:ext cx="609600" cy="990600"/>
                        </a:xfrm>
                        <a:prstGeom prst="rightArrow">
                          <a:avLst/>
                        </a:prstGeom>
                        <a:solidFill>
                          <a:srgbClr val="57E75A"/>
                        </a:solidFill>
                        <a:ln>
                          <a:solidFill>
                            <a:schemeClr val="bg2">
                              <a:lumMod val="75000"/>
                            </a:schemeClr>
                          </a:solidFill>
                        </a:ln>
                      </a:spPr>
                      <a:txSp>
                        <a:txBody>
                          <a:bodyPr anchor="ctr"/>
                          <a:lstStyle>
                            <a:defPPr>
                              <a:defRPr lang="en-US"/>
                            </a:defPPr>
                            <a:lvl1pPr algn="ctr" rtl="0" eaLnBrk="0" fontAlgn="base" hangingPunct="0">
                              <a:spcBef>
                                <a:spcPct val="0"/>
                              </a:spcBef>
                              <a:spcAft>
                                <a:spcPct val="0"/>
                              </a:spcAft>
                              <a:defRPr sz="2800" kern="1200">
                                <a:solidFill>
                                  <a:schemeClr val="lt1"/>
                                </a:solidFill>
                                <a:latin typeface="+mn-lt"/>
                                <a:ea typeface="+mn-ea"/>
                                <a:cs typeface="+mn-cs"/>
                              </a:defRPr>
                            </a:lvl1pPr>
                            <a:lvl2pPr marL="457200" algn="ctr" rtl="0" eaLnBrk="0" fontAlgn="base" hangingPunct="0">
                              <a:spcBef>
                                <a:spcPct val="0"/>
                              </a:spcBef>
                              <a:spcAft>
                                <a:spcPct val="0"/>
                              </a:spcAft>
                              <a:defRPr sz="2800" kern="1200">
                                <a:solidFill>
                                  <a:schemeClr val="lt1"/>
                                </a:solidFill>
                                <a:latin typeface="+mn-lt"/>
                                <a:ea typeface="+mn-ea"/>
                                <a:cs typeface="+mn-cs"/>
                              </a:defRPr>
                            </a:lvl2pPr>
                            <a:lvl3pPr marL="914400" algn="ctr" rtl="0" eaLnBrk="0" fontAlgn="base" hangingPunct="0">
                              <a:spcBef>
                                <a:spcPct val="0"/>
                              </a:spcBef>
                              <a:spcAft>
                                <a:spcPct val="0"/>
                              </a:spcAft>
                              <a:defRPr sz="2800" kern="1200">
                                <a:solidFill>
                                  <a:schemeClr val="lt1"/>
                                </a:solidFill>
                                <a:latin typeface="+mn-lt"/>
                                <a:ea typeface="+mn-ea"/>
                                <a:cs typeface="+mn-cs"/>
                              </a:defRPr>
                            </a:lvl3pPr>
                            <a:lvl4pPr marL="1371600" algn="ctr" rtl="0" eaLnBrk="0" fontAlgn="base" hangingPunct="0">
                              <a:spcBef>
                                <a:spcPct val="0"/>
                              </a:spcBef>
                              <a:spcAft>
                                <a:spcPct val="0"/>
                              </a:spcAft>
                              <a:defRPr sz="2800" kern="1200">
                                <a:solidFill>
                                  <a:schemeClr val="lt1"/>
                                </a:solidFill>
                                <a:latin typeface="+mn-lt"/>
                                <a:ea typeface="+mn-ea"/>
                                <a:cs typeface="+mn-cs"/>
                              </a:defRPr>
                            </a:lvl4pPr>
                            <a:lvl5pPr marL="1828800" algn="ctr" rtl="0" eaLnBrk="0" fontAlgn="base" hangingPunct="0">
                              <a:spcBef>
                                <a:spcPct val="0"/>
                              </a:spcBef>
                              <a:spcAft>
                                <a:spcPct val="0"/>
                              </a:spcAft>
                              <a:defRPr sz="2800" kern="1200">
                                <a:solidFill>
                                  <a:schemeClr val="lt1"/>
                                </a:solidFill>
                                <a:latin typeface="+mn-lt"/>
                                <a:ea typeface="+mn-ea"/>
                                <a:cs typeface="+mn-cs"/>
                              </a:defRPr>
                            </a:lvl5pPr>
                            <a:lvl6pPr marL="2286000" algn="l" defTabSz="914400" rtl="0" eaLnBrk="1" latinLnBrk="0" hangingPunct="1">
                              <a:defRPr sz="2800" kern="1200">
                                <a:solidFill>
                                  <a:schemeClr val="lt1"/>
                                </a:solidFill>
                                <a:latin typeface="+mn-lt"/>
                                <a:ea typeface="+mn-ea"/>
                                <a:cs typeface="+mn-cs"/>
                              </a:defRPr>
                            </a:lvl6pPr>
                            <a:lvl7pPr marL="2743200" algn="l" defTabSz="914400" rtl="0" eaLnBrk="1" latinLnBrk="0" hangingPunct="1">
                              <a:defRPr sz="2800" kern="1200">
                                <a:solidFill>
                                  <a:schemeClr val="lt1"/>
                                </a:solidFill>
                                <a:latin typeface="+mn-lt"/>
                                <a:ea typeface="+mn-ea"/>
                                <a:cs typeface="+mn-cs"/>
                              </a:defRPr>
                            </a:lvl7pPr>
                            <a:lvl8pPr marL="3200400" algn="l" defTabSz="914400" rtl="0" eaLnBrk="1" latinLnBrk="0" hangingPunct="1">
                              <a:defRPr sz="2800" kern="1200">
                                <a:solidFill>
                                  <a:schemeClr val="lt1"/>
                                </a:solidFill>
                                <a:latin typeface="+mn-lt"/>
                                <a:ea typeface="+mn-ea"/>
                                <a:cs typeface="+mn-cs"/>
                              </a:defRPr>
                            </a:lvl8pPr>
                            <a:lvl9pPr marL="3657600" algn="l" defTabSz="914400" rtl="0" eaLnBrk="1" latinLnBrk="0" hangingPunct="1">
                              <a:defRPr sz="2800" kern="1200">
                                <a:solidFill>
                                  <a:schemeClr val="lt1"/>
                                </a:solidFill>
                                <a:latin typeface="+mn-lt"/>
                                <a:ea typeface="+mn-ea"/>
                                <a:cs typeface="+mn-cs"/>
                              </a:defRPr>
                            </a:lvl9pPr>
                          </a:lstStyle>
                          <a:p>
                            <a:pPr>
                              <a:defRPr/>
                            </a:pP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Cloud 17"/>
                        <a:cNvSpPr/>
                      </a:nvSpPr>
                      <a:spPr>
                        <a:xfrm>
                          <a:off x="152400" y="1828800"/>
                          <a:ext cx="914400" cy="2819400"/>
                        </a:xfrm>
                        <a:prstGeom prst="cloud">
                          <a:avLst/>
                        </a:prstGeom>
                      </a:spPr>
                      <a:txSp>
                        <a:txBody>
                          <a:bodyPr lIns="45720" rIns="45720" anchor="ctr"/>
                          <a:lstStyle>
                            <a:defPPr>
                              <a:defRPr lang="en-US"/>
                            </a:defPPr>
                            <a:lvl1pPr algn="ctr" rtl="0" eaLnBrk="0" fontAlgn="base" hangingPunct="0">
                              <a:spcBef>
                                <a:spcPct val="0"/>
                              </a:spcBef>
                              <a:spcAft>
                                <a:spcPct val="0"/>
                              </a:spcAft>
                              <a:defRPr sz="2800" kern="1200">
                                <a:solidFill>
                                  <a:schemeClr val="lt1"/>
                                </a:solidFill>
                                <a:latin typeface="+mn-lt"/>
                                <a:ea typeface="+mn-ea"/>
                                <a:cs typeface="+mn-cs"/>
                              </a:defRPr>
                            </a:lvl1pPr>
                            <a:lvl2pPr marL="457200" algn="ctr" rtl="0" eaLnBrk="0" fontAlgn="base" hangingPunct="0">
                              <a:spcBef>
                                <a:spcPct val="0"/>
                              </a:spcBef>
                              <a:spcAft>
                                <a:spcPct val="0"/>
                              </a:spcAft>
                              <a:defRPr sz="2800" kern="1200">
                                <a:solidFill>
                                  <a:schemeClr val="lt1"/>
                                </a:solidFill>
                                <a:latin typeface="+mn-lt"/>
                                <a:ea typeface="+mn-ea"/>
                                <a:cs typeface="+mn-cs"/>
                              </a:defRPr>
                            </a:lvl2pPr>
                            <a:lvl3pPr marL="914400" algn="ctr" rtl="0" eaLnBrk="0" fontAlgn="base" hangingPunct="0">
                              <a:spcBef>
                                <a:spcPct val="0"/>
                              </a:spcBef>
                              <a:spcAft>
                                <a:spcPct val="0"/>
                              </a:spcAft>
                              <a:defRPr sz="2800" kern="1200">
                                <a:solidFill>
                                  <a:schemeClr val="lt1"/>
                                </a:solidFill>
                                <a:latin typeface="+mn-lt"/>
                                <a:ea typeface="+mn-ea"/>
                                <a:cs typeface="+mn-cs"/>
                              </a:defRPr>
                            </a:lvl3pPr>
                            <a:lvl4pPr marL="1371600" algn="ctr" rtl="0" eaLnBrk="0" fontAlgn="base" hangingPunct="0">
                              <a:spcBef>
                                <a:spcPct val="0"/>
                              </a:spcBef>
                              <a:spcAft>
                                <a:spcPct val="0"/>
                              </a:spcAft>
                              <a:defRPr sz="2800" kern="1200">
                                <a:solidFill>
                                  <a:schemeClr val="lt1"/>
                                </a:solidFill>
                                <a:latin typeface="+mn-lt"/>
                                <a:ea typeface="+mn-ea"/>
                                <a:cs typeface="+mn-cs"/>
                              </a:defRPr>
                            </a:lvl4pPr>
                            <a:lvl5pPr marL="1828800" algn="ctr" rtl="0" eaLnBrk="0" fontAlgn="base" hangingPunct="0">
                              <a:spcBef>
                                <a:spcPct val="0"/>
                              </a:spcBef>
                              <a:spcAft>
                                <a:spcPct val="0"/>
                              </a:spcAft>
                              <a:defRPr sz="2800" kern="1200">
                                <a:solidFill>
                                  <a:schemeClr val="lt1"/>
                                </a:solidFill>
                                <a:latin typeface="+mn-lt"/>
                                <a:ea typeface="+mn-ea"/>
                                <a:cs typeface="+mn-cs"/>
                              </a:defRPr>
                            </a:lvl5pPr>
                            <a:lvl6pPr marL="2286000" algn="l" defTabSz="914400" rtl="0" eaLnBrk="1" latinLnBrk="0" hangingPunct="1">
                              <a:defRPr sz="2800" kern="1200">
                                <a:solidFill>
                                  <a:schemeClr val="lt1"/>
                                </a:solidFill>
                                <a:latin typeface="+mn-lt"/>
                                <a:ea typeface="+mn-ea"/>
                                <a:cs typeface="+mn-cs"/>
                              </a:defRPr>
                            </a:lvl6pPr>
                            <a:lvl7pPr marL="2743200" algn="l" defTabSz="914400" rtl="0" eaLnBrk="1" latinLnBrk="0" hangingPunct="1">
                              <a:defRPr sz="2800" kern="1200">
                                <a:solidFill>
                                  <a:schemeClr val="lt1"/>
                                </a:solidFill>
                                <a:latin typeface="+mn-lt"/>
                                <a:ea typeface="+mn-ea"/>
                                <a:cs typeface="+mn-cs"/>
                              </a:defRPr>
                            </a:lvl7pPr>
                            <a:lvl8pPr marL="3200400" algn="l" defTabSz="914400" rtl="0" eaLnBrk="1" latinLnBrk="0" hangingPunct="1">
                              <a:defRPr sz="2800" kern="1200">
                                <a:solidFill>
                                  <a:schemeClr val="lt1"/>
                                </a:solidFill>
                                <a:latin typeface="+mn-lt"/>
                                <a:ea typeface="+mn-ea"/>
                                <a:cs typeface="+mn-cs"/>
                              </a:defRPr>
                            </a:lvl8pPr>
                            <a:lvl9pPr marL="3657600" algn="l" defTabSz="914400" rtl="0" eaLnBrk="1" latinLnBrk="0" hangingPunct="1">
                              <a:defRPr sz="2800" kern="1200">
                                <a:solidFill>
                                  <a:schemeClr val="lt1"/>
                                </a:solidFill>
                                <a:latin typeface="+mn-lt"/>
                                <a:ea typeface="+mn-ea"/>
                                <a:cs typeface="+mn-cs"/>
                              </a:defRPr>
                            </a:lvl9pPr>
                          </a:lstStyle>
                          <a:p>
                            <a:pPr>
                              <a:defRPr/>
                            </a:pPr>
                            <a:r>
                              <a:rPr lang="en-US" sz="1400" dirty="0">
                                <a:solidFill>
                                  <a:schemeClr val="tx1"/>
                                </a:solidFill>
                              </a:rPr>
                              <a:t>All</a:t>
                            </a:r>
                          </a:p>
                          <a:p>
                            <a:pPr>
                              <a:defRPr/>
                            </a:pPr>
                            <a:r>
                              <a:rPr lang="en-US" sz="1400" dirty="0">
                                <a:solidFill>
                                  <a:schemeClr val="tx1"/>
                                </a:solidFill>
                              </a:rPr>
                              <a:t>Users</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Curved Down Arrow 20"/>
                        <a:cNvSpPr/>
                      </a:nvSpPr>
                      <a:spPr>
                        <a:xfrm flipH="1" flipV="1">
                          <a:off x="5181600" y="4038600"/>
                          <a:ext cx="1263650" cy="228600"/>
                        </a:xfrm>
                        <a:prstGeom prst="curvedDownArrow">
                          <a:avLst/>
                        </a:prstGeom>
                        <a:solidFill>
                          <a:srgbClr val="DBEFF1"/>
                        </a:solidFill>
                      </a:spPr>
                      <a:txSp>
                        <a:txBody>
                          <a:bodyPr anchor="ctr"/>
                          <a:lstStyle>
                            <a:defPPr>
                              <a:defRPr lang="en-US"/>
                            </a:defPPr>
                            <a:lvl1pPr algn="ctr" rtl="0" eaLnBrk="0" fontAlgn="base" hangingPunct="0">
                              <a:spcBef>
                                <a:spcPct val="0"/>
                              </a:spcBef>
                              <a:spcAft>
                                <a:spcPct val="0"/>
                              </a:spcAft>
                              <a:defRPr sz="2800" kern="1200">
                                <a:solidFill>
                                  <a:schemeClr val="lt1"/>
                                </a:solidFill>
                                <a:latin typeface="+mn-lt"/>
                                <a:ea typeface="+mn-ea"/>
                                <a:cs typeface="+mn-cs"/>
                              </a:defRPr>
                            </a:lvl1pPr>
                            <a:lvl2pPr marL="457200" algn="ctr" rtl="0" eaLnBrk="0" fontAlgn="base" hangingPunct="0">
                              <a:spcBef>
                                <a:spcPct val="0"/>
                              </a:spcBef>
                              <a:spcAft>
                                <a:spcPct val="0"/>
                              </a:spcAft>
                              <a:defRPr sz="2800" kern="1200">
                                <a:solidFill>
                                  <a:schemeClr val="lt1"/>
                                </a:solidFill>
                                <a:latin typeface="+mn-lt"/>
                                <a:ea typeface="+mn-ea"/>
                                <a:cs typeface="+mn-cs"/>
                              </a:defRPr>
                            </a:lvl2pPr>
                            <a:lvl3pPr marL="914400" algn="ctr" rtl="0" eaLnBrk="0" fontAlgn="base" hangingPunct="0">
                              <a:spcBef>
                                <a:spcPct val="0"/>
                              </a:spcBef>
                              <a:spcAft>
                                <a:spcPct val="0"/>
                              </a:spcAft>
                              <a:defRPr sz="2800" kern="1200">
                                <a:solidFill>
                                  <a:schemeClr val="lt1"/>
                                </a:solidFill>
                                <a:latin typeface="+mn-lt"/>
                                <a:ea typeface="+mn-ea"/>
                                <a:cs typeface="+mn-cs"/>
                              </a:defRPr>
                            </a:lvl3pPr>
                            <a:lvl4pPr marL="1371600" algn="ctr" rtl="0" eaLnBrk="0" fontAlgn="base" hangingPunct="0">
                              <a:spcBef>
                                <a:spcPct val="0"/>
                              </a:spcBef>
                              <a:spcAft>
                                <a:spcPct val="0"/>
                              </a:spcAft>
                              <a:defRPr sz="2800" kern="1200">
                                <a:solidFill>
                                  <a:schemeClr val="lt1"/>
                                </a:solidFill>
                                <a:latin typeface="+mn-lt"/>
                                <a:ea typeface="+mn-ea"/>
                                <a:cs typeface="+mn-cs"/>
                              </a:defRPr>
                            </a:lvl4pPr>
                            <a:lvl5pPr marL="1828800" algn="ctr" rtl="0" eaLnBrk="0" fontAlgn="base" hangingPunct="0">
                              <a:spcBef>
                                <a:spcPct val="0"/>
                              </a:spcBef>
                              <a:spcAft>
                                <a:spcPct val="0"/>
                              </a:spcAft>
                              <a:defRPr sz="2800" kern="1200">
                                <a:solidFill>
                                  <a:schemeClr val="lt1"/>
                                </a:solidFill>
                                <a:latin typeface="+mn-lt"/>
                                <a:ea typeface="+mn-ea"/>
                                <a:cs typeface="+mn-cs"/>
                              </a:defRPr>
                            </a:lvl5pPr>
                            <a:lvl6pPr marL="2286000" algn="l" defTabSz="914400" rtl="0" eaLnBrk="1" latinLnBrk="0" hangingPunct="1">
                              <a:defRPr sz="2800" kern="1200">
                                <a:solidFill>
                                  <a:schemeClr val="lt1"/>
                                </a:solidFill>
                                <a:latin typeface="+mn-lt"/>
                                <a:ea typeface="+mn-ea"/>
                                <a:cs typeface="+mn-cs"/>
                              </a:defRPr>
                            </a:lvl6pPr>
                            <a:lvl7pPr marL="2743200" algn="l" defTabSz="914400" rtl="0" eaLnBrk="1" latinLnBrk="0" hangingPunct="1">
                              <a:defRPr sz="2800" kern="1200">
                                <a:solidFill>
                                  <a:schemeClr val="lt1"/>
                                </a:solidFill>
                                <a:latin typeface="+mn-lt"/>
                                <a:ea typeface="+mn-ea"/>
                                <a:cs typeface="+mn-cs"/>
                              </a:defRPr>
                            </a:lvl7pPr>
                            <a:lvl8pPr marL="3200400" algn="l" defTabSz="914400" rtl="0" eaLnBrk="1" latinLnBrk="0" hangingPunct="1">
                              <a:defRPr sz="2800" kern="1200">
                                <a:solidFill>
                                  <a:schemeClr val="lt1"/>
                                </a:solidFill>
                                <a:latin typeface="+mn-lt"/>
                                <a:ea typeface="+mn-ea"/>
                                <a:cs typeface="+mn-cs"/>
                              </a:defRPr>
                            </a:lvl8pPr>
                            <a:lvl9pPr marL="3657600" algn="l" defTabSz="914400" rtl="0" eaLnBrk="1" latinLnBrk="0" hangingPunct="1">
                              <a:defRPr sz="2800" kern="1200">
                                <a:solidFill>
                                  <a:schemeClr val="lt1"/>
                                </a:solidFill>
                                <a:latin typeface="+mn-lt"/>
                                <a:ea typeface="+mn-ea"/>
                                <a:cs typeface="+mn-cs"/>
                              </a:defRPr>
                            </a:lvl9pPr>
                          </a:lstStyle>
                          <a:p>
                            <a:pPr>
                              <a:defRPr/>
                            </a:pP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Curved Down Arrow 21"/>
                        <a:cNvSpPr/>
                      </a:nvSpPr>
                      <a:spPr>
                        <a:xfrm flipH="1" flipV="1">
                          <a:off x="6781800" y="4038600"/>
                          <a:ext cx="1066800" cy="228600"/>
                        </a:xfrm>
                        <a:prstGeom prst="curvedDownArrow">
                          <a:avLst/>
                        </a:prstGeom>
                        <a:solidFill>
                          <a:srgbClr val="DBEFF1"/>
                        </a:solidFill>
                      </a:spPr>
                      <a:txSp>
                        <a:txBody>
                          <a:bodyPr anchor="ctr"/>
                          <a:lstStyle>
                            <a:defPPr>
                              <a:defRPr lang="en-US"/>
                            </a:defPPr>
                            <a:lvl1pPr algn="ctr" rtl="0" eaLnBrk="0" fontAlgn="base" hangingPunct="0">
                              <a:spcBef>
                                <a:spcPct val="0"/>
                              </a:spcBef>
                              <a:spcAft>
                                <a:spcPct val="0"/>
                              </a:spcAft>
                              <a:defRPr sz="2800" kern="1200">
                                <a:solidFill>
                                  <a:schemeClr val="lt1"/>
                                </a:solidFill>
                                <a:latin typeface="+mn-lt"/>
                                <a:ea typeface="+mn-ea"/>
                                <a:cs typeface="+mn-cs"/>
                              </a:defRPr>
                            </a:lvl1pPr>
                            <a:lvl2pPr marL="457200" algn="ctr" rtl="0" eaLnBrk="0" fontAlgn="base" hangingPunct="0">
                              <a:spcBef>
                                <a:spcPct val="0"/>
                              </a:spcBef>
                              <a:spcAft>
                                <a:spcPct val="0"/>
                              </a:spcAft>
                              <a:defRPr sz="2800" kern="1200">
                                <a:solidFill>
                                  <a:schemeClr val="lt1"/>
                                </a:solidFill>
                                <a:latin typeface="+mn-lt"/>
                                <a:ea typeface="+mn-ea"/>
                                <a:cs typeface="+mn-cs"/>
                              </a:defRPr>
                            </a:lvl2pPr>
                            <a:lvl3pPr marL="914400" algn="ctr" rtl="0" eaLnBrk="0" fontAlgn="base" hangingPunct="0">
                              <a:spcBef>
                                <a:spcPct val="0"/>
                              </a:spcBef>
                              <a:spcAft>
                                <a:spcPct val="0"/>
                              </a:spcAft>
                              <a:defRPr sz="2800" kern="1200">
                                <a:solidFill>
                                  <a:schemeClr val="lt1"/>
                                </a:solidFill>
                                <a:latin typeface="+mn-lt"/>
                                <a:ea typeface="+mn-ea"/>
                                <a:cs typeface="+mn-cs"/>
                              </a:defRPr>
                            </a:lvl3pPr>
                            <a:lvl4pPr marL="1371600" algn="ctr" rtl="0" eaLnBrk="0" fontAlgn="base" hangingPunct="0">
                              <a:spcBef>
                                <a:spcPct val="0"/>
                              </a:spcBef>
                              <a:spcAft>
                                <a:spcPct val="0"/>
                              </a:spcAft>
                              <a:defRPr sz="2800" kern="1200">
                                <a:solidFill>
                                  <a:schemeClr val="lt1"/>
                                </a:solidFill>
                                <a:latin typeface="+mn-lt"/>
                                <a:ea typeface="+mn-ea"/>
                                <a:cs typeface="+mn-cs"/>
                              </a:defRPr>
                            </a:lvl4pPr>
                            <a:lvl5pPr marL="1828800" algn="ctr" rtl="0" eaLnBrk="0" fontAlgn="base" hangingPunct="0">
                              <a:spcBef>
                                <a:spcPct val="0"/>
                              </a:spcBef>
                              <a:spcAft>
                                <a:spcPct val="0"/>
                              </a:spcAft>
                              <a:defRPr sz="2800" kern="1200">
                                <a:solidFill>
                                  <a:schemeClr val="lt1"/>
                                </a:solidFill>
                                <a:latin typeface="+mn-lt"/>
                                <a:ea typeface="+mn-ea"/>
                                <a:cs typeface="+mn-cs"/>
                              </a:defRPr>
                            </a:lvl5pPr>
                            <a:lvl6pPr marL="2286000" algn="l" defTabSz="914400" rtl="0" eaLnBrk="1" latinLnBrk="0" hangingPunct="1">
                              <a:defRPr sz="2800" kern="1200">
                                <a:solidFill>
                                  <a:schemeClr val="lt1"/>
                                </a:solidFill>
                                <a:latin typeface="+mn-lt"/>
                                <a:ea typeface="+mn-ea"/>
                                <a:cs typeface="+mn-cs"/>
                              </a:defRPr>
                            </a:lvl6pPr>
                            <a:lvl7pPr marL="2743200" algn="l" defTabSz="914400" rtl="0" eaLnBrk="1" latinLnBrk="0" hangingPunct="1">
                              <a:defRPr sz="2800" kern="1200">
                                <a:solidFill>
                                  <a:schemeClr val="lt1"/>
                                </a:solidFill>
                                <a:latin typeface="+mn-lt"/>
                                <a:ea typeface="+mn-ea"/>
                                <a:cs typeface="+mn-cs"/>
                              </a:defRPr>
                            </a:lvl7pPr>
                            <a:lvl8pPr marL="3200400" algn="l" defTabSz="914400" rtl="0" eaLnBrk="1" latinLnBrk="0" hangingPunct="1">
                              <a:defRPr sz="2800" kern="1200">
                                <a:solidFill>
                                  <a:schemeClr val="lt1"/>
                                </a:solidFill>
                                <a:latin typeface="+mn-lt"/>
                                <a:ea typeface="+mn-ea"/>
                                <a:cs typeface="+mn-cs"/>
                              </a:defRPr>
                            </a:lvl8pPr>
                            <a:lvl9pPr marL="3657600" algn="l" defTabSz="914400" rtl="0" eaLnBrk="1" latinLnBrk="0" hangingPunct="1">
                              <a:defRPr sz="2800" kern="1200">
                                <a:solidFill>
                                  <a:schemeClr val="lt1"/>
                                </a:solidFill>
                                <a:latin typeface="+mn-lt"/>
                                <a:ea typeface="+mn-ea"/>
                                <a:cs typeface="+mn-cs"/>
                              </a:defRPr>
                            </a:lvl9pPr>
                          </a:lstStyle>
                          <a:p>
                            <a:pPr>
                              <a:defRPr/>
                            </a:pP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3" name="Curved Down Arrow 22"/>
                        <a:cNvSpPr/>
                      </a:nvSpPr>
                      <a:spPr>
                        <a:xfrm flipH="1" flipV="1">
                          <a:off x="4800600" y="4038600"/>
                          <a:ext cx="3276600" cy="457200"/>
                        </a:xfrm>
                        <a:prstGeom prst="curvedDownArrow">
                          <a:avLst/>
                        </a:prstGeom>
                        <a:solidFill>
                          <a:srgbClr val="DBEFF1"/>
                        </a:solidFill>
                      </a:spPr>
                      <a:txSp>
                        <a:txBody>
                          <a:bodyPr anchor="ctr"/>
                          <a:lstStyle>
                            <a:defPPr>
                              <a:defRPr lang="en-US"/>
                            </a:defPPr>
                            <a:lvl1pPr algn="ctr" rtl="0" eaLnBrk="0" fontAlgn="base" hangingPunct="0">
                              <a:spcBef>
                                <a:spcPct val="0"/>
                              </a:spcBef>
                              <a:spcAft>
                                <a:spcPct val="0"/>
                              </a:spcAft>
                              <a:defRPr sz="2800" kern="1200">
                                <a:solidFill>
                                  <a:schemeClr val="lt1"/>
                                </a:solidFill>
                                <a:latin typeface="+mn-lt"/>
                                <a:ea typeface="+mn-ea"/>
                                <a:cs typeface="+mn-cs"/>
                              </a:defRPr>
                            </a:lvl1pPr>
                            <a:lvl2pPr marL="457200" algn="ctr" rtl="0" eaLnBrk="0" fontAlgn="base" hangingPunct="0">
                              <a:spcBef>
                                <a:spcPct val="0"/>
                              </a:spcBef>
                              <a:spcAft>
                                <a:spcPct val="0"/>
                              </a:spcAft>
                              <a:defRPr sz="2800" kern="1200">
                                <a:solidFill>
                                  <a:schemeClr val="lt1"/>
                                </a:solidFill>
                                <a:latin typeface="+mn-lt"/>
                                <a:ea typeface="+mn-ea"/>
                                <a:cs typeface="+mn-cs"/>
                              </a:defRPr>
                            </a:lvl2pPr>
                            <a:lvl3pPr marL="914400" algn="ctr" rtl="0" eaLnBrk="0" fontAlgn="base" hangingPunct="0">
                              <a:spcBef>
                                <a:spcPct val="0"/>
                              </a:spcBef>
                              <a:spcAft>
                                <a:spcPct val="0"/>
                              </a:spcAft>
                              <a:defRPr sz="2800" kern="1200">
                                <a:solidFill>
                                  <a:schemeClr val="lt1"/>
                                </a:solidFill>
                                <a:latin typeface="+mn-lt"/>
                                <a:ea typeface="+mn-ea"/>
                                <a:cs typeface="+mn-cs"/>
                              </a:defRPr>
                            </a:lvl3pPr>
                            <a:lvl4pPr marL="1371600" algn="ctr" rtl="0" eaLnBrk="0" fontAlgn="base" hangingPunct="0">
                              <a:spcBef>
                                <a:spcPct val="0"/>
                              </a:spcBef>
                              <a:spcAft>
                                <a:spcPct val="0"/>
                              </a:spcAft>
                              <a:defRPr sz="2800" kern="1200">
                                <a:solidFill>
                                  <a:schemeClr val="lt1"/>
                                </a:solidFill>
                                <a:latin typeface="+mn-lt"/>
                                <a:ea typeface="+mn-ea"/>
                                <a:cs typeface="+mn-cs"/>
                              </a:defRPr>
                            </a:lvl4pPr>
                            <a:lvl5pPr marL="1828800" algn="ctr" rtl="0" eaLnBrk="0" fontAlgn="base" hangingPunct="0">
                              <a:spcBef>
                                <a:spcPct val="0"/>
                              </a:spcBef>
                              <a:spcAft>
                                <a:spcPct val="0"/>
                              </a:spcAft>
                              <a:defRPr sz="2800" kern="1200">
                                <a:solidFill>
                                  <a:schemeClr val="lt1"/>
                                </a:solidFill>
                                <a:latin typeface="+mn-lt"/>
                                <a:ea typeface="+mn-ea"/>
                                <a:cs typeface="+mn-cs"/>
                              </a:defRPr>
                            </a:lvl5pPr>
                            <a:lvl6pPr marL="2286000" algn="l" defTabSz="914400" rtl="0" eaLnBrk="1" latinLnBrk="0" hangingPunct="1">
                              <a:defRPr sz="2800" kern="1200">
                                <a:solidFill>
                                  <a:schemeClr val="lt1"/>
                                </a:solidFill>
                                <a:latin typeface="+mn-lt"/>
                                <a:ea typeface="+mn-ea"/>
                                <a:cs typeface="+mn-cs"/>
                              </a:defRPr>
                            </a:lvl6pPr>
                            <a:lvl7pPr marL="2743200" algn="l" defTabSz="914400" rtl="0" eaLnBrk="1" latinLnBrk="0" hangingPunct="1">
                              <a:defRPr sz="2800" kern="1200">
                                <a:solidFill>
                                  <a:schemeClr val="lt1"/>
                                </a:solidFill>
                                <a:latin typeface="+mn-lt"/>
                                <a:ea typeface="+mn-ea"/>
                                <a:cs typeface="+mn-cs"/>
                              </a:defRPr>
                            </a:lvl7pPr>
                            <a:lvl8pPr marL="3200400" algn="l" defTabSz="914400" rtl="0" eaLnBrk="1" latinLnBrk="0" hangingPunct="1">
                              <a:defRPr sz="2800" kern="1200">
                                <a:solidFill>
                                  <a:schemeClr val="lt1"/>
                                </a:solidFill>
                                <a:latin typeface="+mn-lt"/>
                                <a:ea typeface="+mn-ea"/>
                                <a:cs typeface="+mn-cs"/>
                              </a:defRPr>
                            </a:lvl8pPr>
                            <a:lvl9pPr marL="3657600" algn="l" defTabSz="914400" rtl="0" eaLnBrk="1" latinLnBrk="0" hangingPunct="1">
                              <a:defRPr sz="2800" kern="1200">
                                <a:solidFill>
                                  <a:schemeClr val="lt1"/>
                                </a:solidFill>
                                <a:latin typeface="+mn-lt"/>
                                <a:ea typeface="+mn-ea"/>
                                <a:cs typeface="+mn-cs"/>
                              </a:defRPr>
                            </a:lvl9pPr>
                          </a:lstStyle>
                          <a:p>
                            <a:pPr>
                              <a:defRPr/>
                            </a:pP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Curved Down Arrow 23"/>
                        <a:cNvSpPr/>
                      </a:nvSpPr>
                      <a:spPr>
                        <a:xfrm>
                          <a:off x="4724400" y="1882775"/>
                          <a:ext cx="3124200" cy="381000"/>
                        </a:xfrm>
                        <a:prstGeom prst="curvedDownArrow">
                          <a:avLst>
                            <a:gd name="adj1" fmla="val 25000"/>
                            <a:gd name="adj2" fmla="val 50000"/>
                            <a:gd name="adj3" fmla="val 25000"/>
                          </a:avLst>
                        </a:prstGeom>
                        <a:solidFill>
                          <a:srgbClr val="DBEFF1"/>
                        </a:solidFill>
                      </a:spPr>
                      <a:txSp>
                        <a:txBody>
                          <a:bodyPr anchor="ctr"/>
                          <a:lstStyle>
                            <a:defPPr>
                              <a:defRPr lang="en-US"/>
                            </a:defPPr>
                            <a:lvl1pPr algn="ctr" rtl="0" eaLnBrk="0" fontAlgn="base" hangingPunct="0">
                              <a:spcBef>
                                <a:spcPct val="0"/>
                              </a:spcBef>
                              <a:spcAft>
                                <a:spcPct val="0"/>
                              </a:spcAft>
                              <a:defRPr sz="2800" kern="1200">
                                <a:solidFill>
                                  <a:schemeClr val="lt1"/>
                                </a:solidFill>
                                <a:latin typeface="+mn-lt"/>
                                <a:ea typeface="+mn-ea"/>
                                <a:cs typeface="+mn-cs"/>
                              </a:defRPr>
                            </a:lvl1pPr>
                            <a:lvl2pPr marL="457200" algn="ctr" rtl="0" eaLnBrk="0" fontAlgn="base" hangingPunct="0">
                              <a:spcBef>
                                <a:spcPct val="0"/>
                              </a:spcBef>
                              <a:spcAft>
                                <a:spcPct val="0"/>
                              </a:spcAft>
                              <a:defRPr sz="2800" kern="1200">
                                <a:solidFill>
                                  <a:schemeClr val="lt1"/>
                                </a:solidFill>
                                <a:latin typeface="+mn-lt"/>
                                <a:ea typeface="+mn-ea"/>
                                <a:cs typeface="+mn-cs"/>
                              </a:defRPr>
                            </a:lvl2pPr>
                            <a:lvl3pPr marL="914400" algn="ctr" rtl="0" eaLnBrk="0" fontAlgn="base" hangingPunct="0">
                              <a:spcBef>
                                <a:spcPct val="0"/>
                              </a:spcBef>
                              <a:spcAft>
                                <a:spcPct val="0"/>
                              </a:spcAft>
                              <a:defRPr sz="2800" kern="1200">
                                <a:solidFill>
                                  <a:schemeClr val="lt1"/>
                                </a:solidFill>
                                <a:latin typeface="+mn-lt"/>
                                <a:ea typeface="+mn-ea"/>
                                <a:cs typeface="+mn-cs"/>
                              </a:defRPr>
                            </a:lvl3pPr>
                            <a:lvl4pPr marL="1371600" algn="ctr" rtl="0" eaLnBrk="0" fontAlgn="base" hangingPunct="0">
                              <a:spcBef>
                                <a:spcPct val="0"/>
                              </a:spcBef>
                              <a:spcAft>
                                <a:spcPct val="0"/>
                              </a:spcAft>
                              <a:defRPr sz="2800" kern="1200">
                                <a:solidFill>
                                  <a:schemeClr val="lt1"/>
                                </a:solidFill>
                                <a:latin typeface="+mn-lt"/>
                                <a:ea typeface="+mn-ea"/>
                                <a:cs typeface="+mn-cs"/>
                              </a:defRPr>
                            </a:lvl4pPr>
                            <a:lvl5pPr marL="1828800" algn="ctr" rtl="0" eaLnBrk="0" fontAlgn="base" hangingPunct="0">
                              <a:spcBef>
                                <a:spcPct val="0"/>
                              </a:spcBef>
                              <a:spcAft>
                                <a:spcPct val="0"/>
                              </a:spcAft>
                              <a:defRPr sz="2800" kern="1200">
                                <a:solidFill>
                                  <a:schemeClr val="lt1"/>
                                </a:solidFill>
                                <a:latin typeface="+mn-lt"/>
                                <a:ea typeface="+mn-ea"/>
                                <a:cs typeface="+mn-cs"/>
                              </a:defRPr>
                            </a:lvl5pPr>
                            <a:lvl6pPr marL="2286000" algn="l" defTabSz="914400" rtl="0" eaLnBrk="1" latinLnBrk="0" hangingPunct="1">
                              <a:defRPr sz="2800" kern="1200">
                                <a:solidFill>
                                  <a:schemeClr val="lt1"/>
                                </a:solidFill>
                                <a:latin typeface="+mn-lt"/>
                                <a:ea typeface="+mn-ea"/>
                                <a:cs typeface="+mn-cs"/>
                              </a:defRPr>
                            </a:lvl6pPr>
                            <a:lvl7pPr marL="2743200" algn="l" defTabSz="914400" rtl="0" eaLnBrk="1" latinLnBrk="0" hangingPunct="1">
                              <a:defRPr sz="2800" kern="1200">
                                <a:solidFill>
                                  <a:schemeClr val="lt1"/>
                                </a:solidFill>
                                <a:latin typeface="+mn-lt"/>
                                <a:ea typeface="+mn-ea"/>
                                <a:cs typeface="+mn-cs"/>
                              </a:defRPr>
                            </a:lvl7pPr>
                            <a:lvl8pPr marL="3200400" algn="l" defTabSz="914400" rtl="0" eaLnBrk="1" latinLnBrk="0" hangingPunct="1">
                              <a:defRPr sz="2800" kern="1200">
                                <a:solidFill>
                                  <a:schemeClr val="lt1"/>
                                </a:solidFill>
                                <a:latin typeface="+mn-lt"/>
                                <a:ea typeface="+mn-ea"/>
                                <a:cs typeface="+mn-cs"/>
                              </a:defRPr>
                            </a:lvl8pPr>
                            <a:lvl9pPr marL="3657600" algn="l" defTabSz="914400" rtl="0" eaLnBrk="1" latinLnBrk="0" hangingPunct="1">
                              <a:defRPr sz="2800" kern="1200">
                                <a:solidFill>
                                  <a:schemeClr val="lt1"/>
                                </a:solidFill>
                                <a:latin typeface="+mn-lt"/>
                                <a:ea typeface="+mn-ea"/>
                                <a:cs typeface="+mn-cs"/>
                              </a:defRPr>
                            </a:lvl9pPr>
                          </a:lstStyle>
                          <a:p>
                            <a:pPr>
                              <a:defRPr/>
                            </a:pP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Hexagon 26"/>
                        <a:cNvSpPr/>
                      </a:nvSpPr>
                      <a:spPr>
                        <a:xfrm>
                          <a:off x="7671663" y="2865894"/>
                          <a:ext cx="914400" cy="442347"/>
                        </a:xfrm>
                        <a:prstGeom prst="hexagon">
                          <a:avLst/>
                        </a:prstGeom>
                        <a:solidFill>
                          <a:srgbClr val="FABDA4"/>
                        </a:solidFill>
                        <a:ln w="50800">
                          <a:solidFill>
                            <a:schemeClr val="tx2"/>
                          </a:solidFill>
                        </a:ln>
                        <a:effectLst>
                          <a:glow rad="139700">
                            <a:schemeClr val="accent4">
                              <a:satMod val="175000"/>
                              <a:alpha val="40000"/>
                            </a:schemeClr>
                          </a:glow>
                        </a:effectLst>
                        <a:scene3d>
                          <a:camera prst="orthographicFront"/>
                          <a:lightRig rig="threePt" dir="t"/>
                        </a:scene3d>
                        <a:sp3d>
                          <a:bevelT/>
                        </a:sp3d>
                      </a:spPr>
                      <a:txSp>
                        <a:txBody>
                          <a:bodyPr anchor="ctr"/>
                          <a:lstStyle>
                            <a:defPPr>
                              <a:defRPr lang="en-US"/>
                            </a:defPPr>
                            <a:lvl1pPr algn="ctr" rtl="0" eaLnBrk="0" fontAlgn="base" hangingPunct="0">
                              <a:spcBef>
                                <a:spcPct val="0"/>
                              </a:spcBef>
                              <a:spcAft>
                                <a:spcPct val="0"/>
                              </a:spcAft>
                              <a:defRPr sz="2800" kern="1200">
                                <a:solidFill>
                                  <a:schemeClr val="lt1"/>
                                </a:solidFill>
                                <a:latin typeface="+mn-lt"/>
                                <a:ea typeface="+mn-ea"/>
                                <a:cs typeface="+mn-cs"/>
                              </a:defRPr>
                            </a:lvl1pPr>
                            <a:lvl2pPr marL="457200" algn="ctr" rtl="0" eaLnBrk="0" fontAlgn="base" hangingPunct="0">
                              <a:spcBef>
                                <a:spcPct val="0"/>
                              </a:spcBef>
                              <a:spcAft>
                                <a:spcPct val="0"/>
                              </a:spcAft>
                              <a:defRPr sz="2800" kern="1200">
                                <a:solidFill>
                                  <a:schemeClr val="lt1"/>
                                </a:solidFill>
                                <a:latin typeface="+mn-lt"/>
                                <a:ea typeface="+mn-ea"/>
                                <a:cs typeface="+mn-cs"/>
                              </a:defRPr>
                            </a:lvl2pPr>
                            <a:lvl3pPr marL="914400" algn="ctr" rtl="0" eaLnBrk="0" fontAlgn="base" hangingPunct="0">
                              <a:spcBef>
                                <a:spcPct val="0"/>
                              </a:spcBef>
                              <a:spcAft>
                                <a:spcPct val="0"/>
                              </a:spcAft>
                              <a:defRPr sz="2800" kern="1200">
                                <a:solidFill>
                                  <a:schemeClr val="lt1"/>
                                </a:solidFill>
                                <a:latin typeface="+mn-lt"/>
                                <a:ea typeface="+mn-ea"/>
                                <a:cs typeface="+mn-cs"/>
                              </a:defRPr>
                            </a:lvl3pPr>
                            <a:lvl4pPr marL="1371600" algn="ctr" rtl="0" eaLnBrk="0" fontAlgn="base" hangingPunct="0">
                              <a:spcBef>
                                <a:spcPct val="0"/>
                              </a:spcBef>
                              <a:spcAft>
                                <a:spcPct val="0"/>
                              </a:spcAft>
                              <a:defRPr sz="2800" kern="1200">
                                <a:solidFill>
                                  <a:schemeClr val="lt1"/>
                                </a:solidFill>
                                <a:latin typeface="+mn-lt"/>
                                <a:ea typeface="+mn-ea"/>
                                <a:cs typeface="+mn-cs"/>
                              </a:defRPr>
                            </a:lvl4pPr>
                            <a:lvl5pPr marL="1828800" algn="ctr" rtl="0" eaLnBrk="0" fontAlgn="base" hangingPunct="0">
                              <a:spcBef>
                                <a:spcPct val="0"/>
                              </a:spcBef>
                              <a:spcAft>
                                <a:spcPct val="0"/>
                              </a:spcAft>
                              <a:defRPr sz="2800" kern="1200">
                                <a:solidFill>
                                  <a:schemeClr val="lt1"/>
                                </a:solidFill>
                                <a:latin typeface="+mn-lt"/>
                                <a:ea typeface="+mn-ea"/>
                                <a:cs typeface="+mn-cs"/>
                              </a:defRPr>
                            </a:lvl5pPr>
                            <a:lvl6pPr marL="2286000" algn="l" defTabSz="914400" rtl="0" eaLnBrk="1" latinLnBrk="0" hangingPunct="1">
                              <a:defRPr sz="2800" kern="1200">
                                <a:solidFill>
                                  <a:schemeClr val="lt1"/>
                                </a:solidFill>
                                <a:latin typeface="+mn-lt"/>
                                <a:ea typeface="+mn-ea"/>
                                <a:cs typeface="+mn-cs"/>
                              </a:defRPr>
                            </a:lvl6pPr>
                            <a:lvl7pPr marL="2743200" algn="l" defTabSz="914400" rtl="0" eaLnBrk="1" latinLnBrk="0" hangingPunct="1">
                              <a:defRPr sz="2800" kern="1200">
                                <a:solidFill>
                                  <a:schemeClr val="lt1"/>
                                </a:solidFill>
                                <a:latin typeface="+mn-lt"/>
                                <a:ea typeface="+mn-ea"/>
                                <a:cs typeface="+mn-cs"/>
                              </a:defRPr>
                            </a:lvl7pPr>
                            <a:lvl8pPr marL="3200400" algn="l" defTabSz="914400" rtl="0" eaLnBrk="1" latinLnBrk="0" hangingPunct="1">
                              <a:defRPr sz="2800" kern="1200">
                                <a:solidFill>
                                  <a:schemeClr val="lt1"/>
                                </a:solidFill>
                                <a:latin typeface="+mn-lt"/>
                                <a:ea typeface="+mn-ea"/>
                                <a:cs typeface="+mn-cs"/>
                              </a:defRPr>
                            </a:lvl8pPr>
                            <a:lvl9pPr marL="3657600" algn="l" defTabSz="914400" rtl="0" eaLnBrk="1" latinLnBrk="0" hangingPunct="1">
                              <a:defRPr sz="2800" kern="1200">
                                <a:solidFill>
                                  <a:schemeClr val="lt1"/>
                                </a:solidFill>
                                <a:latin typeface="+mn-lt"/>
                                <a:ea typeface="+mn-ea"/>
                                <a:cs typeface="+mn-cs"/>
                              </a:defRPr>
                            </a:lvl9pPr>
                          </a:lstStyle>
                          <a:p>
                            <a:pPr>
                              <a:defRPr/>
                            </a:pPr>
                            <a:r>
                              <a:rPr lang="en-US" sz="1200" dirty="0">
                                <a:solidFill>
                                  <a:schemeClr val="tx2"/>
                                </a:solidFill>
                              </a:rPr>
                              <a:t>Leader</a:t>
                            </a:r>
                          </a:p>
                        </a:txBody>
                        <a:useSpRect/>
                      </a:txSp>
                      <a:style>
                        <a:lnRef idx="2">
                          <a:schemeClr val="accent1">
                            <a:shade val="50000"/>
                          </a:schemeClr>
                        </a:lnRef>
                        <a:fillRef idx="1">
                          <a:schemeClr val="accent1"/>
                        </a:fillRef>
                        <a:effectRef idx="0">
                          <a:schemeClr val="accent1"/>
                        </a:effectRef>
                        <a:fontRef idx="minor">
                          <a:schemeClr val="lt1"/>
                        </a:fontRef>
                      </a:style>
                    </a:sp>
                  </a:grpSp>
                </lc:lockedCanvas>
              </a:graphicData>
            </a:graphic>
          </wp:inline>
        </w:drawing>
      </w:r>
    </w:p>
    <w:p w:rsidR="00610FC6" w:rsidRDefault="00610FC6" w:rsidP="00D5329D">
      <w:pPr>
        <w:ind w:right="-360"/>
      </w:pPr>
    </w:p>
    <w:p w:rsidR="00610FC6" w:rsidRDefault="00D5329D" w:rsidP="00D5329D">
      <w:pPr>
        <w:ind w:right="-360"/>
      </w:pPr>
      <w:r>
        <w:t xml:space="preserve">   </w:t>
      </w:r>
      <w:r w:rsidR="00610FC6">
        <w:t xml:space="preserve">Full discussion is in:  </w:t>
      </w:r>
      <w:r w:rsidR="00610FC6" w:rsidRPr="001A2518">
        <w:t xml:space="preserve">Preece, J. and Shneiderman, B., The Reader-to-Leader Framework: Motivating technology-mediated social participation, </w:t>
      </w:r>
      <w:r w:rsidR="00610FC6" w:rsidRPr="001A2518">
        <w:rPr>
          <w:i/>
          <w:iCs/>
        </w:rPr>
        <w:t>AIS Transactions on Human-Computer Interaction 1</w:t>
      </w:r>
      <w:r w:rsidR="001643F2">
        <w:t>, 1 (March 2009), 13-32.  A</w:t>
      </w:r>
      <w:r w:rsidR="00610FC6" w:rsidRPr="001A2518">
        <w:t xml:space="preserve">vailable at </w:t>
      </w:r>
      <w:hyperlink r:id="rId20" w:history="1">
        <w:r w:rsidR="00610FC6" w:rsidRPr="001A2518">
          <w:rPr>
            <w:rStyle w:val="Hyperlink"/>
          </w:rPr>
          <w:t>http://aisel.aisnet.org/thci/vol1/is</w:t>
        </w:r>
        <w:r w:rsidR="00610FC6" w:rsidRPr="001A2518">
          <w:rPr>
            <w:rStyle w:val="Hyperlink"/>
          </w:rPr>
          <w:t>s</w:t>
        </w:r>
        <w:r w:rsidR="00610FC6" w:rsidRPr="001A2518">
          <w:rPr>
            <w:rStyle w:val="Hyperlink"/>
          </w:rPr>
          <w:t>1</w:t>
        </w:r>
        <w:r w:rsidR="00610FC6" w:rsidRPr="001A2518">
          <w:rPr>
            <w:rStyle w:val="Hyperlink"/>
          </w:rPr>
          <w:t>/</w:t>
        </w:r>
        <w:r w:rsidR="00610FC6" w:rsidRPr="001A2518">
          <w:rPr>
            <w:rStyle w:val="Hyperlink"/>
          </w:rPr>
          <w:t>5/</w:t>
        </w:r>
      </w:hyperlink>
    </w:p>
    <w:p w:rsidR="005C28B0" w:rsidRDefault="00610FC6" w:rsidP="00D5329D">
      <w:pPr>
        <w:spacing w:before="220" w:after="220"/>
        <w:rPr>
          <w:b/>
        </w:rPr>
      </w:pPr>
      <w:r>
        <w:rPr>
          <w:b/>
        </w:rPr>
        <w:br/>
      </w:r>
      <w:r w:rsidR="005C28B0" w:rsidRPr="005C28B0">
        <w:rPr>
          <w:b/>
        </w:rPr>
        <w:t>Network Overview for Discovery and Exploration in Excel (NodeXL)</w:t>
      </w:r>
    </w:p>
    <w:p w:rsidR="005C28B0" w:rsidRPr="00E94E4E" w:rsidRDefault="005C28B0" w:rsidP="00D5329D">
      <w:pPr>
        <w:spacing w:before="220" w:after="220"/>
      </w:pPr>
      <w:r w:rsidRPr="005C28B0">
        <w:t>During the past three years</w:t>
      </w:r>
      <w:r>
        <w:t xml:space="preserve"> we have developed a free and open source tool for social media network analysis and visualization.  NodeXL, a plug in for Microsoft Excel 2007/2010, enables users to easily download networks from email, YouTube, Flickr, Twitter, and other sources.  Then users can apply multiple network metrics, clustering algorithms, layout strategies, and visual properties to generate meaningful visualizations.  Dynamic queries filters allow users to selectively display vertices and edges that are most relevant, while reducing the clutter to expose </w:t>
      </w:r>
      <w:r w:rsidRPr="00E94E4E">
        <w:t>important clusters, relationships, outliers, anomalies, etc.</w:t>
      </w:r>
    </w:p>
    <w:p w:rsidR="00E94E4E" w:rsidRPr="00E94E4E" w:rsidRDefault="00E94E4E" w:rsidP="00D5329D">
      <w:pPr>
        <w:pStyle w:val="PlainText"/>
        <w:rPr>
          <w:rFonts w:ascii="Times New Roman" w:hAnsi="Times New Roman"/>
          <w:sz w:val="24"/>
          <w:szCs w:val="24"/>
        </w:rPr>
      </w:pPr>
      <w:r w:rsidRPr="00E94E4E">
        <w:rPr>
          <w:rFonts w:ascii="Times New Roman" w:hAnsi="Times New Roman"/>
          <w:sz w:val="24"/>
          <w:szCs w:val="24"/>
        </w:rPr>
        <w:t xml:space="preserve">   We've had good initial success in getting our academic colleagues to use NodeXL (see list at </w:t>
      </w:r>
      <w:hyperlink r:id="rId21" w:history="1">
        <w:r w:rsidRPr="00E94E4E">
          <w:rPr>
            <w:rStyle w:val="Hyperlink"/>
            <w:sz w:val="24"/>
            <w:szCs w:val="24"/>
          </w:rPr>
          <w:t>http://casci.umd.edu/NodeXL_Teaching</w:t>
        </w:r>
      </w:hyperlink>
      <w:r w:rsidRPr="00E94E4E">
        <w:rPr>
          <w:rFonts w:ascii="Times New Roman" w:hAnsi="Times New Roman"/>
          <w:sz w:val="24"/>
          <w:szCs w:val="24"/>
        </w:rPr>
        <w:t xml:space="preserve">) and are at work on developing a professional </w:t>
      </w:r>
      <w:r w:rsidRPr="00E94E4E">
        <w:rPr>
          <w:rFonts w:ascii="Times New Roman" w:hAnsi="Times New Roman"/>
          <w:sz w:val="24"/>
          <w:szCs w:val="24"/>
        </w:rPr>
        <w:lastRenderedPageBreak/>
        <w:t>community interested in tracking social media advertising, deciphering public commentary on products/services, and understanding corporate internal communication patterns.</w:t>
      </w:r>
    </w:p>
    <w:p w:rsidR="00E94E4E" w:rsidRPr="00E94E4E" w:rsidRDefault="00E94E4E" w:rsidP="00D5329D">
      <w:pPr>
        <w:pStyle w:val="PlainText"/>
        <w:rPr>
          <w:rFonts w:ascii="Times New Roman" w:hAnsi="Times New Roman"/>
          <w:sz w:val="24"/>
          <w:szCs w:val="24"/>
        </w:rPr>
      </w:pPr>
    </w:p>
    <w:p w:rsidR="00E94E4E" w:rsidRPr="00E94E4E" w:rsidRDefault="00E94E4E" w:rsidP="00D5329D">
      <w:pPr>
        <w:pStyle w:val="PlainText"/>
        <w:rPr>
          <w:rFonts w:ascii="Times New Roman" w:hAnsi="Times New Roman"/>
          <w:sz w:val="24"/>
          <w:szCs w:val="24"/>
        </w:rPr>
      </w:pPr>
      <w:r w:rsidRPr="00E94E4E">
        <w:rPr>
          <w:rFonts w:ascii="Times New Roman" w:hAnsi="Times New Roman"/>
          <w:sz w:val="24"/>
          <w:szCs w:val="24"/>
        </w:rPr>
        <w:t xml:space="preserve">   We think there are compelling stories around Pierre de Vries' analysis of FCC filings that indicate surprisingly strong collaborations between rural communication providers, Peter Aldhous of New Scientist who used NodeXL to collect and present evidence for unfair reviewing practices around the hot topic of stem cell research, and our work with Chris Wilson of Slate to show Senate voting patterns.</w:t>
      </w:r>
    </w:p>
    <w:p w:rsidR="00E94E4E" w:rsidRDefault="00E94E4E" w:rsidP="00D5329D">
      <w:pPr>
        <w:ind w:right="-360"/>
        <w:jc w:val="center"/>
      </w:pPr>
    </w:p>
    <w:p w:rsidR="00EC3A8A" w:rsidRDefault="005B27BF" w:rsidP="00D5329D">
      <w:pPr>
        <w:ind w:right="-360"/>
        <w:jc w:val="center"/>
      </w:pPr>
      <w:r>
        <w:rPr>
          <w:noProof/>
          <w:lang w:eastAsia="en-US"/>
        </w:rPr>
        <w:drawing>
          <wp:inline distT="0" distB="0" distL="0" distR="0">
            <wp:extent cx="5440680" cy="3939540"/>
            <wp:effectExtent l="19050" t="0" r="7620" b="0"/>
            <wp:docPr id="2" name="Picture 2" descr="SenateVotingNode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ateVotingNodeXL"/>
                    <pic:cNvPicPr>
                      <a:picLocks noChangeAspect="1" noChangeArrowheads="1"/>
                    </pic:cNvPicPr>
                  </pic:nvPicPr>
                  <pic:blipFill>
                    <a:blip r:embed="rId22" cstate="print"/>
                    <a:srcRect/>
                    <a:stretch>
                      <a:fillRect/>
                    </a:stretch>
                  </pic:blipFill>
                  <pic:spPr bwMode="auto">
                    <a:xfrm>
                      <a:off x="0" y="0"/>
                      <a:ext cx="5440680" cy="3939540"/>
                    </a:xfrm>
                    <a:prstGeom prst="rect">
                      <a:avLst/>
                    </a:prstGeom>
                    <a:noFill/>
                    <a:ln w="9525">
                      <a:noFill/>
                      <a:miter lim="800000"/>
                      <a:headEnd/>
                      <a:tailEnd/>
                    </a:ln>
                  </pic:spPr>
                </pic:pic>
              </a:graphicData>
            </a:graphic>
          </wp:inline>
        </w:drawing>
      </w:r>
    </w:p>
    <w:p w:rsidR="005C28B0" w:rsidRDefault="005C28B0" w:rsidP="00D5329D">
      <w:pPr>
        <w:ind w:right="-360"/>
      </w:pPr>
    </w:p>
    <w:p w:rsidR="00E94E4E" w:rsidRDefault="00EC3A8A" w:rsidP="00D5329D">
      <w:pPr>
        <w:ind w:right="-360"/>
      </w:pPr>
      <w:r>
        <w:t xml:space="preserve">NodeXL allows users to analyze social media networks. </w:t>
      </w:r>
      <w:r w:rsidR="00E94E4E">
        <w:t>This example shows U.S. Senate voting relationships and clusters for 2007.  Edges between Senator vertices have a strength related to the percent of similar votes. The filters have been set to show only edges with at least 65% similar voting records.  The Red Republican and blue Democratic Senators form distinct groups (including two yellow Independents), with three Republican Senators often voting more similarly to Democrats.</w:t>
      </w:r>
    </w:p>
    <w:p w:rsidR="00E94E4E" w:rsidRDefault="00E94E4E" w:rsidP="00D5329D">
      <w:pPr>
        <w:ind w:right="-360"/>
      </w:pPr>
    </w:p>
    <w:p w:rsidR="00E94E4E" w:rsidRDefault="00E94E4E" w:rsidP="00D5329D">
      <w:pPr>
        <w:ind w:right="-360"/>
      </w:pPr>
      <w:r>
        <w:t>NodeXL is f</w:t>
      </w:r>
      <w:r w:rsidR="00EC3A8A">
        <w:t xml:space="preserve">ree to download at </w:t>
      </w:r>
      <w:hyperlink r:id="rId23" w:history="1">
        <w:r w:rsidR="00EC3A8A" w:rsidRPr="00B9006F">
          <w:rPr>
            <w:rStyle w:val="Hyperlink"/>
          </w:rPr>
          <w:t>www.codeplex.com/nodexl</w:t>
        </w:r>
      </w:hyperlink>
      <w:r>
        <w:t xml:space="preserve">  and the book is available for students, researchers, and business professionals: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48"/>
        <w:gridCol w:w="5760"/>
      </w:tblGrid>
      <w:tr w:rsidR="006734A1" w:rsidTr="006734A1">
        <w:tc>
          <w:tcPr>
            <w:tcW w:w="3348" w:type="dxa"/>
          </w:tcPr>
          <w:p w:rsidR="006734A1" w:rsidRDefault="005B27BF" w:rsidP="006734A1">
            <w:pPr>
              <w:ind w:right="-360"/>
            </w:pPr>
            <w:r>
              <w:rPr>
                <w:rFonts w:cs="Times"/>
                <w:noProof/>
                <w:lang w:eastAsia="en-US"/>
              </w:rPr>
              <w:lastRenderedPageBreak/>
              <w:drawing>
                <wp:inline distT="0" distB="0" distL="0" distR="0">
                  <wp:extent cx="1958340" cy="2415540"/>
                  <wp:effectExtent l="19050" t="0" r="3810" b="0"/>
                  <wp:docPr id="7" name="Picture 7" descr="C:\Users\Marc A. Smith\Documents\My Dropbox\_2010 - Book - Analyzing Social Media Networks\ASMN Book Cover.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rc A. Smith\Documents\My Dropbox\_2010 - Book - Analyzing Social Media Networks\ASMN Book Cover.jpg"/>
                          <pic:cNvPicPr>
                            <a:picLocks noChangeAspect="1" noChangeArrowheads="1"/>
                          </pic:cNvPicPr>
                        </pic:nvPicPr>
                        <pic:blipFill>
                          <a:blip r:embed="rId25" cstate="print"/>
                          <a:srcRect/>
                          <a:stretch>
                            <a:fillRect/>
                          </a:stretch>
                        </pic:blipFill>
                        <pic:spPr bwMode="auto">
                          <a:xfrm>
                            <a:off x="0" y="0"/>
                            <a:ext cx="1958340" cy="2415540"/>
                          </a:xfrm>
                          <a:prstGeom prst="rect">
                            <a:avLst/>
                          </a:prstGeom>
                          <a:noFill/>
                          <a:ln w="9525">
                            <a:noFill/>
                            <a:miter lim="800000"/>
                            <a:headEnd/>
                            <a:tailEnd/>
                          </a:ln>
                        </pic:spPr>
                      </pic:pic>
                    </a:graphicData>
                  </a:graphic>
                </wp:inline>
              </w:drawing>
            </w:r>
          </w:p>
        </w:tc>
        <w:tc>
          <w:tcPr>
            <w:tcW w:w="5760" w:type="dxa"/>
          </w:tcPr>
          <w:p w:rsidR="006734A1" w:rsidRPr="0008219C" w:rsidRDefault="006734A1" w:rsidP="006734A1">
            <w:pPr>
              <w:ind w:right="-360"/>
            </w:pPr>
            <w:r w:rsidRPr="006734A1">
              <w:rPr>
                <w:rFonts w:cs="Times"/>
              </w:rPr>
              <w:t xml:space="preserve">Hansen, M., Shneiderman, B, and Smith, M. A., </w:t>
            </w:r>
            <w:hyperlink r:id="rId26" w:history="1">
              <w:r w:rsidRPr="006734A1">
                <w:rPr>
                  <w:rStyle w:val="Hyperlink"/>
                  <w:rFonts w:cs="Times"/>
                  <w:i/>
                </w:rPr>
                <w:t>Analyzing Social Media Networks with NodeXL: Insights from a Connected World</w:t>
              </w:r>
            </w:hyperlink>
            <w:r w:rsidRPr="006734A1">
              <w:rPr>
                <w:rFonts w:cs="Times"/>
              </w:rPr>
              <w:t>, Morgan Kaufmann Publishers, San Francisco (2010).</w:t>
            </w:r>
          </w:p>
          <w:p w:rsidR="006734A1" w:rsidRDefault="006734A1" w:rsidP="00D5329D">
            <w:pPr>
              <w:ind w:right="-360"/>
            </w:pPr>
          </w:p>
        </w:tc>
      </w:tr>
    </w:tbl>
    <w:p w:rsidR="006734A1" w:rsidRDefault="006734A1" w:rsidP="00D5329D">
      <w:pPr>
        <w:ind w:right="-360"/>
      </w:pPr>
    </w:p>
    <w:p w:rsidR="006734A1" w:rsidRDefault="006734A1" w:rsidP="006734A1">
      <w:pPr>
        <w:ind w:right="-360"/>
        <w:jc w:val="center"/>
        <w:rPr>
          <w:rFonts w:cs="Times"/>
        </w:rPr>
      </w:pPr>
    </w:p>
    <w:sectPr w:rsidR="006734A1" w:rsidSect="003E4ED5">
      <w:footerReference w:type="default" r:id="rId2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66B" w:rsidRDefault="00E0566B" w:rsidP="00E94E4E">
      <w:r>
        <w:separator/>
      </w:r>
    </w:p>
  </w:endnote>
  <w:endnote w:type="continuationSeparator" w:id="0">
    <w:p w:rsidR="00E0566B" w:rsidRDefault="00E0566B" w:rsidP="00E94E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EF" w:usb1="C0007841" w:usb2="00000009"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insideV w:val="single" w:sz="18" w:space="0" w:color="808080"/>
      </w:tblBorders>
      <w:tblLook w:val="04A0"/>
    </w:tblPr>
    <w:tblGrid>
      <w:gridCol w:w="993"/>
      <w:gridCol w:w="8583"/>
    </w:tblGrid>
    <w:tr w:rsidR="00E94E4E">
      <w:tc>
        <w:tcPr>
          <w:tcW w:w="918" w:type="dxa"/>
        </w:tcPr>
        <w:p w:rsidR="00E94E4E" w:rsidRPr="00E94E4E" w:rsidRDefault="00E94E4E">
          <w:pPr>
            <w:pStyle w:val="Footer"/>
            <w:jc w:val="right"/>
            <w:rPr>
              <w:b/>
              <w:color w:val="4F81BD"/>
              <w:sz w:val="22"/>
              <w:szCs w:val="22"/>
            </w:rPr>
          </w:pPr>
          <w:r w:rsidRPr="00E94E4E">
            <w:rPr>
              <w:sz w:val="22"/>
              <w:szCs w:val="22"/>
            </w:rPr>
            <w:fldChar w:fldCharType="begin"/>
          </w:r>
          <w:r w:rsidRPr="00E94E4E">
            <w:rPr>
              <w:sz w:val="22"/>
              <w:szCs w:val="22"/>
            </w:rPr>
            <w:instrText xml:space="preserve"> PAGE   \* MERGEFORMAT </w:instrText>
          </w:r>
          <w:r w:rsidRPr="00E94E4E">
            <w:rPr>
              <w:sz w:val="22"/>
              <w:szCs w:val="22"/>
            </w:rPr>
            <w:fldChar w:fldCharType="separate"/>
          </w:r>
          <w:r w:rsidR="005B27BF" w:rsidRPr="005B27BF">
            <w:rPr>
              <w:b/>
              <w:noProof/>
              <w:color w:val="4F81BD"/>
              <w:sz w:val="22"/>
              <w:szCs w:val="22"/>
            </w:rPr>
            <w:t>5</w:t>
          </w:r>
          <w:r w:rsidRPr="00E94E4E">
            <w:rPr>
              <w:sz w:val="22"/>
              <w:szCs w:val="22"/>
            </w:rPr>
            <w:fldChar w:fldCharType="end"/>
          </w:r>
        </w:p>
      </w:tc>
      <w:tc>
        <w:tcPr>
          <w:tcW w:w="7938" w:type="dxa"/>
        </w:tcPr>
        <w:p w:rsidR="00E94E4E" w:rsidRPr="00F2066A" w:rsidRDefault="00F2066A">
          <w:pPr>
            <w:pStyle w:val="Footer"/>
            <w:rPr>
              <w:rFonts w:ascii="Arial" w:hAnsi="Arial" w:cs="Arial"/>
              <w:sz w:val="20"/>
              <w:szCs w:val="20"/>
            </w:rPr>
          </w:pPr>
          <w:r w:rsidRPr="00F2066A">
            <w:rPr>
              <w:rFonts w:ascii="Arial" w:hAnsi="Arial" w:cs="Arial"/>
              <w:sz w:val="20"/>
              <w:szCs w:val="20"/>
            </w:rPr>
            <w:t xml:space="preserve">  NYU Workshop on Information Networks (September 24-25, 2010)</w:t>
          </w:r>
        </w:p>
      </w:tc>
    </w:tr>
  </w:tbl>
  <w:p w:rsidR="00E94E4E" w:rsidRDefault="00E94E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66B" w:rsidRDefault="00E0566B" w:rsidP="00E94E4E">
      <w:r>
        <w:separator/>
      </w:r>
    </w:p>
  </w:footnote>
  <w:footnote w:type="continuationSeparator" w:id="0">
    <w:p w:rsidR="00E0566B" w:rsidRDefault="00E0566B" w:rsidP="00E94E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F0693"/>
    <w:multiLevelType w:val="hybridMultilevel"/>
    <w:tmpl w:val="896A25FA"/>
    <w:lvl w:ilvl="0" w:tplc="48043292">
      <w:start w:val="5"/>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8219C"/>
    <w:rsid w:val="0008219C"/>
    <w:rsid w:val="001643F2"/>
    <w:rsid w:val="002706CF"/>
    <w:rsid w:val="002D0C6F"/>
    <w:rsid w:val="0035656F"/>
    <w:rsid w:val="00384B91"/>
    <w:rsid w:val="003E4ED5"/>
    <w:rsid w:val="0051493C"/>
    <w:rsid w:val="005B27BF"/>
    <w:rsid w:val="005C28B0"/>
    <w:rsid w:val="00610FC6"/>
    <w:rsid w:val="006734A1"/>
    <w:rsid w:val="00752939"/>
    <w:rsid w:val="00837A9E"/>
    <w:rsid w:val="00B479C9"/>
    <w:rsid w:val="00C44889"/>
    <w:rsid w:val="00D5329D"/>
    <w:rsid w:val="00E0566B"/>
    <w:rsid w:val="00E57128"/>
    <w:rsid w:val="00E94E4E"/>
    <w:rsid w:val="00EC3A8A"/>
    <w:rsid w:val="00ED7D76"/>
    <w:rsid w:val="00F2066A"/>
    <w:rsid w:val="00F56B0A"/>
    <w:rsid w:val="00FB57B9"/>
    <w:rsid w:val="00FE15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19C"/>
    <w:rPr>
      <w:rFonts w:ascii="Times New Roman" w:eastAsia="Batang" w:hAnsi="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219C"/>
    <w:rPr>
      <w:rFonts w:ascii="Times New Roman" w:hAnsi="Times New Roman" w:cs="Times New Roman" w:hint="default"/>
      <w:color w:val="0000FF"/>
      <w:u w:val="single"/>
    </w:rPr>
  </w:style>
  <w:style w:type="paragraph" w:styleId="NormalWeb">
    <w:name w:val="Normal (Web)"/>
    <w:basedOn w:val="Normal"/>
    <w:uiPriority w:val="99"/>
    <w:semiHidden/>
    <w:unhideWhenUsed/>
    <w:rsid w:val="0008219C"/>
    <w:pPr>
      <w:suppressAutoHyphens/>
    </w:pPr>
    <w:rPr>
      <w:lang w:eastAsia="ar-SA"/>
    </w:rPr>
  </w:style>
  <w:style w:type="paragraph" w:styleId="BodyText">
    <w:name w:val="Body Text"/>
    <w:basedOn w:val="Normal"/>
    <w:link w:val="BodyTextChar"/>
    <w:uiPriority w:val="99"/>
    <w:unhideWhenUsed/>
    <w:rsid w:val="0008219C"/>
    <w:pPr>
      <w:suppressAutoHyphens/>
      <w:spacing w:after="160"/>
      <w:jc w:val="both"/>
    </w:pPr>
    <w:rPr>
      <w:lang w:eastAsia="ar-SA"/>
    </w:rPr>
  </w:style>
  <w:style w:type="character" w:customStyle="1" w:styleId="BodyTextChar">
    <w:name w:val="Body Text Char"/>
    <w:basedOn w:val="DefaultParagraphFont"/>
    <w:link w:val="BodyText"/>
    <w:uiPriority w:val="99"/>
    <w:rsid w:val="0008219C"/>
    <w:rPr>
      <w:rFonts w:ascii="Times New Roman" w:eastAsia="Batang" w:hAnsi="Times New Roman" w:cs="Times New Roman"/>
      <w:sz w:val="24"/>
      <w:szCs w:val="24"/>
      <w:lang w:eastAsia="ar-SA"/>
    </w:rPr>
  </w:style>
  <w:style w:type="paragraph" w:customStyle="1" w:styleId="figurelegend">
    <w:name w:val="figure legend"/>
    <w:basedOn w:val="Normal"/>
    <w:next w:val="Normal"/>
    <w:rsid w:val="00EC3A8A"/>
    <w:pPr>
      <w:keepNext/>
      <w:keepLines/>
      <w:spacing w:before="120" w:after="240"/>
      <w:jc w:val="both"/>
    </w:pPr>
    <w:rPr>
      <w:rFonts w:ascii="Times" w:eastAsia="Times New Roman" w:hAnsi="Times"/>
      <w:sz w:val="18"/>
      <w:szCs w:val="20"/>
      <w:lang w:eastAsia="de-DE"/>
    </w:rPr>
  </w:style>
  <w:style w:type="paragraph" w:styleId="PlainText">
    <w:name w:val="Plain Text"/>
    <w:basedOn w:val="Normal"/>
    <w:link w:val="PlainTextChar"/>
    <w:uiPriority w:val="99"/>
    <w:semiHidden/>
    <w:unhideWhenUsed/>
    <w:rsid w:val="00E94E4E"/>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E94E4E"/>
    <w:rPr>
      <w:rFonts w:ascii="Consolas" w:eastAsia="Calibri" w:hAnsi="Consolas" w:cs="Times New Roman"/>
      <w:sz w:val="21"/>
      <w:szCs w:val="21"/>
    </w:rPr>
  </w:style>
  <w:style w:type="paragraph" w:styleId="Header">
    <w:name w:val="header"/>
    <w:basedOn w:val="Normal"/>
    <w:link w:val="HeaderChar"/>
    <w:uiPriority w:val="99"/>
    <w:semiHidden/>
    <w:unhideWhenUsed/>
    <w:rsid w:val="00E94E4E"/>
    <w:pPr>
      <w:tabs>
        <w:tab w:val="center" w:pos="4680"/>
        <w:tab w:val="right" w:pos="9360"/>
      </w:tabs>
    </w:pPr>
  </w:style>
  <w:style w:type="character" w:customStyle="1" w:styleId="HeaderChar">
    <w:name w:val="Header Char"/>
    <w:basedOn w:val="DefaultParagraphFont"/>
    <w:link w:val="Header"/>
    <w:uiPriority w:val="99"/>
    <w:semiHidden/>
    <w:rsid w:val="00E94E4E"/>
    <w:rPr>
      <w:rFonts w:ascii="Times New Roman" w:eastAsia="Batang" w:hAnsi="Times New Roman"/>
      <w:sz w:val="24"/>
      <w:szCs w:val="24"/>
      <w:lang w:eastAsia="ko-KR"/>
    </w:rPr>
  </w:style>
  <w:style w:type="paragraph" w:styleId="Footer">
    <w:name w:val="footer"/>
    <w:basedOn w:val="Normal"/>
    <w:link w:val="FooterChar"/>
    <w:uiPriority w:val="99"/>
    <w:unhideWhenUsed/>
    <w:rsid w:val="00E94E4E"/>
    <w:pPr>
      <w:tabs>
        <w:tab w:val="center" w:pos="4680"/>
        <w:tab w:val="right" w:pos="9360"/>
      </w:tabs>
    </w:pPr>
  </w:style>
  <w:style w:type="character" w:customStyle="1" w:styleId="FooterChar">
    <w:name w:val="Footer Char"/>
    <w:basedOn w:val="DefaultParagraphFont"/>
    <w:link w:val="Footer"/>
    <w:uiPriority w:val="99"/>
    <w:rsid w:val="00E94E4E"/>
    <w:rPr>
      <w:rFonts w:ascii="Times New Roman" w:eastAsia="Batang" w:hAnsi="Times New Roman"/>
      <w:sz w:val="24"/>
      <w:szCs w:val="24"/>
      <w:lang w:eastAsia="ko-KR"/>
    </w:rPr>
  </w:style>
  <w:style w:type="paragraph" w:styleId="BalloonText">
    <w:name w:val="Balloon Text"/>
    <w:basedOn w:val="Normal"/>
    <w:link w:val="BalloonTextChar"/>
    <w:uiPriority w:val="99"/>
    <w:semiHidden/>
    <w:unhideWhenUsed/>
    <w:rsid w:val="00E94E4E"/>
    <w:rPr>
      <w:rFonts w:ascii="Tahoma" w:hAnsi="Tahoma" w:cs="Tahoma"/>
      <w:sz w:val="16"/>
      <w:szCs w:val="16"/>
    </w:rPr>
  </w:style>
  <w:style w:type="character" w:customStyle="1" w:styleId="BalloonTextChar">
    <w:name w:val="Balloon Text Char"/>
    <w:basedOn w:val="DefaultParagraphFont"/>
    <w:link w:val="BalloonText"/>
    <w:uiPriority w:val="99"/>
    <w:semiHidden/>
    <w:rsid w:val="00E94E4E"/>
    <w:rPr>
      <w:rFonts w:ascii="Tahoma" w:eastAsia="Batang" w:hAnsi="Tahoma" w:cs="Tahoma"/>
      <w:sz w:val="16"/>
      <w:szCs w:val="16"/>
      <w:lang w:eastAsia="ko-KR"/>
    </w:rPr>
  </w:style>
  <w:style w:type="table" w:styleId="TableGrid">
    <w:name w:val="Table Grid"/>
    <w:basedOn w:val="TableNormal"/>
    <w:uiPriority w:val="59"/>
    <w:rsid w:val="006734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3182253">
      <w:bodyDiv w:val="1"/>
      <w:marLeft w:val="0"/>
      <w:marRight w:val="0"/>
      <w:marTop w:val="0"/>
      <w:marBottom w:val="0"/>
      <w:divBdr>
        <w:top w:val="none" w:sz="0" w:space="0" w:color="auto"/>
        <w:left w:val="none" w:sz="0" w:space="0" w:color="auto"/>
        <w:bottom w:val="none" w:sz="0" w:space="0" w:color="auto"/>
        <w:right w:val="none" w:sz="0" w:space="0" w:color="auto"/>
      </w:divBdr>
    </w:div>
    <w:div w:id="133800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ben@cs.umd.edu" TargetMode="External"/><Relationship Id="rId13" Type="http://schemas.openxmlformats.org/officeDocument/2006/relationships/hyperlink" Target="http://www.tmsp.umd.edu/TMSPreports_files/2.IEEE-Computer-TMSP-Design.pdf" TargetMode="External"/><Relationship Id="rId18" Type="http://schemas.openxmlformats.org/officeDocument/2006/relationships/hyperlink" Target="http://www.tmsp.umd.edu/TMSPreports_files/6.IEEE-Computer-TMSP-Government-Bertot-100817pdf.pdf" TargetMode="External"/><Relationship Id="rId26" Type="http://schemas.openxmlformats.org/officeDocument/2006/relationships/hyperlink" Target="http://www.amazon.com/gp/product/0123822297?ie=utf8&amp;tag=conneactio-20&amp;linkcode=as2&amp;camp=1789&amp;creative=390957&amp;creativeasin=0123822297" TargetMode="External"/><Relationship Id="rId3" Type="http://schemas.openxmlformats.org/officeDocument/2006/relationships/settings" Target="settings.xml"/><Relationship Id="rId21" Type="http://schemas.openxmlformats.org/officeDocument/2006/relationships/hyperlink" Target="http://casci.umd.edu/NodeXL_Teaching" TargetMode="External"/><Relationship Id="rId7" Type="http://schemas.openxmlformats.org/officeDocument/2006/relationships/hyperlink" Target="mailto:preece@umd.edu" TargetMode="External"/><Relationship Id="rId12" Type="http://schemas.openxmlformats.org/officeDocument/2006/relationships/hyperlink" Target="http://www.tmsp.umd.edu/TMSPreports_files/1.IEEE-Computer-TMSP-Theory-Kraut-100812.pdf" TargetMode="External"/><Relationship Id="rId17" Type="http://schemas.openxmlformats.org/officeDocument/2006/relationships/hyperlink" Target="http://www.tmsp.umd.edu/TMSPreports_files/6.IEEE-Computer-TMSP-Government-Bertot-100817pdf.pdf" TargetMode="External"/><Relationship Id="rId25"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www.tmsp.umd.edu/TMSPreports_files/5.IEEE-Computer-TMSP-Education-Lampe-100805.pdf" TargetMode="External"/><Relationship Id="rId20" Type="http://schemas.openxmlformats.org/officeDocument/2006/relationships/hyperlink" Target="http://aisel.aisnet.org/thci/vol1/iss1/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msp.umd.edu/TMSPreports_files/0.IEEE-Computer-TMSP-Intro-Pirolli-100805.pdf" TargetMode="External"/><Relationship Id="rId24" Type="http://schemas.openxmlformats.org/officeDocument/2006/relationships/hyperlink" Target="http://www.amazon.com/gp/product/0123822297?ie=utf8&amp;tag=conneactio-20&amp;linkcode=as2&amp;camp=1789&amp;creative=390957&amp;creativeasin=0123822297" TargetMode="External"/><Relationship Id="rId5" Type="http://schemas.openxmlformats.org/officeDocument/2006/relationships/footnotes" Target="footnotes.xml"/><Relationship Id="rId15" Type="http://schemas.openxmlformats.org/officeDocument/2006/relationships/hyperlink" Target="http://www.tmsp.umd.edu/TMSPreports_files/4.IEEE-Computer-TMSP-Health-Hesse-100805pdf.pdf" TargetMode="External"/><Relationship Id="rId23" Type="http://schemas.openxmlformats.org/officeDocument/2006/relationships/hyperlink" Target="http://www.codeplex.com/nodexl" TargetMode="External"/><Relationship Id="rId28" Type="http://schemas.openxmlformats.org/officeDocument/2006/relationships/fontTable" Target="fontTable.xml"/><Relationship Id="rId10" Type="http://schemas.openxmlformats.org/officeDocument/2006/relationships/hyperlink" Target="http://www.tmsp.umd.edu" TargetMode="External"/><Relationship Id="rId19" Type="http://schemas.openxmlformats.org/officeDocument/2006/relationships/hyperlink" Target="http://www.eol.org" TargetMode="External"/><Relationship Id="rId4" Type="http://schemas.openxmlformats.org/officeDocument/2006/relationships/webSettings" Target="webSettings.xml"/><Relationship Id="rId9" Type="http://schemas.openxmlformats.org/officeDocument/2006/relationships/hyperlink" Target="http://iparticipate.wikispaces.com" TargetMode="External"/><Relationship Id="rId14" Type="http://schemas.openxmlformats.org/officeDocument/2006/relationships/hyperlink" Target="http://www.tmsp.umd.edu/TMSPreports_files/3.IEEE-Computer-TMSP-Infrastructure-Olson-100806.pdf" TargetMode="External"/><Relationship Id="rId22" Type="http://schemas.openxmlformats.org/officeDocument/2006/relationships/image" Target="media/image1.jpe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1550</Words>
  <Characters>8837</Characters>
  <Application>Microsoft Office Word</Application>
  <DocSecurity>0</DocSecurity>
  <Lines>73</Lines>
  <Paragraphs>20</Paragraphs>
  <ScaleCrop>false</ScaleCrop>
  <Company/>
  <LinksUpToDate>false</LinksUpToDate>
  <CharactersWithSpaces>10367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shneiderman</dc:creator>
  <cp:lastModifiedBy>Marc A. Smith</cp:lastModifiedBy>
  <cp:revision>2</cp:revision>
  <cp:lastPrinted>2010-09-02T04:31:00Z</cp:lastPrinted>
  <dcterms:created xsi:type="dcterms:W3CDTF">2010-09-19T19:59:00Z</dcterms:created>
  <dcterms:modified xsi:type="dcterms:W3CDTF">2010-09-19T19:59:00Z</dcterms:modified>
</cp:coreProperties>
</file>